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F2660" w14:textId="34496589" w:rsidR="00DE5FA0" w:rsidRPr="000D083A" w:rsidRDefault="000D083A" w:rsidP="00DE5FA0">
      <w:pPr>
        <w:spacing w:before="240" w:line="240" w:lineRule="auto"/>
        <w:jc w:val="center"/>
        <w:rPr>
          <w:rFonts w:ascii="Arial Narrow" w:eastAsia="Times New Roman" w:hAnsi="Arial Narrow" w:cstheme="minorHAnsi"/>
          <w:b/>
          <w:bCs/>
          <w:sz w:val="28"/>
          <w:szCs w:val="28"/>
        </w:rPr>
      </w:pPr>
      <w:r w:rsidRPr="000D083A">
        <w:rPr>
          <w:rFonts w:ascii="Arial Narrow" w:eastAsia="Times New Roman" w:hAnsi="Arial Narrow" w:cstheme="minorHAnsi"/>
          <w:b/>
          <w:bCs/>
          <w:sz w:val="28"/>
          <w:szCs w:val="28"/>
        </w:rPr>
        <w:t>Comments of the Texas Electric Transportation Resources Allianc</w:t>
      </w:r>
      <w:r w:rsidR="00DE5FA0">
        <w:rPr>
          <w:rFonts w:ascii="Arial Narrow" w:eastAsia="Times New Roman" w:hAnsi="Arial Narrow" w:cstheme="minorHAnsi"/>
          <w:b/>
          <w:bCs/>
          <w:sz w:val="28"/>
          <w:szCs w:val="28"/>
        </w:rPr>
        <w:t xml:space="preserve">e on  </w:t>
      </w:r>
    </w:p>
    <w:p w14:paraId="77026C3E" w14:textId="1F769AF0" w:rsidR="004C5FA7" w:rsidRPr="000D083A" w:rsidRDefault="004C5FA7" w:rsidP="000D083A">
      <w:pPr>
        <w:spacing w:before="240" w:line="240" w:lineRule="auto"/>
        <w:jc w:val="center"/>
        <w:rPr>
          <w:rFonts w:ascii="Arial Narrow" w:eastAsia="Times New Roman" w:hAnsi="Arial Narrow" w:cstheme="minorHAnsi"/>
          <w:b/>
          <w:bCs/>
          <w:sz w:val="28"/>
          <w:szCs w:val="28"/>
        </w:rPr>
      </w:pPr>
      <w:r w:rsidRPr="000D083A">
        <w:rPr>
          <w:rFonts w:ascii="Arial Narrow" w:eastAsia="Times New Roman" w:hAnsi="Arial Narrow" w:cstheme="minorHAnsi"/>
          <w:b/>
          <w:bCs/>
          <w:sz w:val="28"/>
          <w:szCs w:val="28"/>
        </w:rPr>
        <w:t>Project Number 52373</w:t>
      </w:r>
    </w:p>
    <w:p w14:paraId="4B3F9B08" w14:textId="77777777" w:rsidR="003C44FD" w:rsidRDefault="000D083A" w:rsidP="000D083A">
      <w:pPr>
        <w:spacing w:before="240" w:line="240" w:lineRule="auto"/>
        <w:jc w:val="center"/>
        <w:rPr>
          <w:rFonts w:ascii="Arial Narrow" w:eastAsia="Times New Roman" w:hAnsi="Arial Narrow" w:cstheme="minorHAnsi"/>
          <w:b/>
          <w:bCs/>
          <w:sz w:val="28"/>
          <w:szCs w:val="28"/>
        </w:rPr>
      </w:pPr>
      <w:r w:rsidRPr="000D083A">
        <w:rPr>
          <w:rFonts w:ascii="Arial Narrow" w:eastAsia="Times New Roman" w:hAnsi="Arial Narrow" w:cstheme="minorHAnsi"/>
          <w:b/>
          <w:bCs/>
          <w:sz w:val="28"/>
          <w:szCs w:val="28"/>
        </w:rPr>
        <w:t xml:space="preserve">Submitted by Tom </w:t>
      </w:r>
      <w:r w:rsidR="008121CD">
        <w:rPr>
          <w:rFonts w:ascii="Arial Narrow" w:eastAsia="Times New Roman" w:hAnsi="Arial Narrow" w:cstheme="minorHAnsi"/>
          <w:b/>
          <w:bCs/>
          <w:sz w:val="28"/>
          <w:szCs w:val="28"/>
        </w:rPr>
        <w:t>‘</w:t>
      </w:r>
      <w:proofErr w:type="spellStart"/>
      <w:r w:rsidRPr="000D083A">
        <w:rPr>
          <w:rFonts w:ascii="Arial Narrow" w:eastAsia="Times New Roman" w:hAnsi="Arial Narrow" w:cstheme="minorHAnsi"/>
          <w:b/>
          <w:bCs/>
          <w:sz w:val="28"/>
          <w:szCs w:val="28"/>
        </w:rPr>
        <w:t>Smitty</w:t>
      </w:r>
      <w:proofErr w:type="spellEnd"/>
      <w:r w:rsidRPr="000D083A">
        <w:rPr>
          <w:rFonts w:ascii="Arial Narrow" w:eastAsia="Times New Roman" w:hAnsi="Arial Narrow" w:cstheme="minorHAnsi"/>
          <w:b/>
          <w:bCs/>
          <w:sz w:val="28"/>
          <w:szCs w:val="28"/>
        </w:rPr>
        <w:t>’</w:t>
      </w:r>
      <w:r w:rsidR="008121CD">
        <w:rPr>
          <w:rFonts w:ascii="Arial Narrow" w:eastAsia="Times New Roman" w:hAnsi="Arial Narrow" w:cstheme="minorHAnsi"/>
          <w:b/>
          <w:bCs/>
          <w:sz w:val="28"/>
          <w:szCs w:val="28"/>
        </w:rPr>
        <w:t xml:space="preserve"> </w:t>
      </w:r>
      <w:proofErr w:type="gramStart"/>
      <w:r w:rsidRPr="000D083A">
        <w:rPr>
          <w:rFonts w:ascii="Arial Narrow" w:eastAsia="Times New Roman" w:hAnsi="Arial Narrow" w:cstheme="minorHAnsi"/>
          <w:b/>
          <w:bCs/>
          <w:sz w:val="28"/>
          <w:szCs w:val="28"/>
        </w:rPr>
        <w:t>Smith  Executive</w:t>
      </w:r>
      <w:proofErr w:type="gramEnd"/>
      <w:r w:rsidRPr="000D083A">
        <w:rPr>
          <w:rFonts w:ascii="Arial Narrow" w:eastAsia="Times New Roman" w:hAnsi="Arial Narrow" w:cstheme="minorHAnsi"/>
          <w:b/>
          <w:bCs/>
          <w:sz w:val="28"/>
          <w:szCs w:val="28"/>
        </w:rPr>
        <w:t xml:space="preserve"> Director </w:t>
      </w:r>
    </w:p>
    <w:p w14:paraId="22DC1F29" w14:textId="622B50F4" w:rsidR="004C5FA7" w:rsidRPr="005E2020" w:rsidRDefault="004C5FA7" w:rsidP="000D083A">
      <w:pPr>
        <w:spacing w:before="240" w:line="240" w:lineRule="auto"/>
        <w:jc w:val="center"/>
        <w:rPr>
          <w:rFonts w:ascii="Arial Narrow" w:eastAsia="Times New Roman" w:hAnsi="Arial Narrow" w:cstheme="minorHAnsi"/>
          <w:b/>
          <w:bCs/>
          <w:sz w:val="28"/>
          <w:szCs w:val="28"/>
        </w:rPr>
      </w:pPr>
      <w:r w:rsidRPr="005E2020">
        <w:rPr>
          <w:rFonts w:ascii="Arial Narrow" w:eastAsia="Times New Roman" w:hAnsi="Arial Narrow" w:cstheme="minorHAnsi"/>
          <w:b/>
          <w:bCs/>
          <w:color w:val="000000"/>
          <w:sz w:val="28"/>
          <w:szCs w:val="28"/>
        </w:rPr>
        <w:t>       Executive Summary</w:t>
      </w:r>
    </w:p>
    <w:p w14:paraId="07D1E639" w14:textId="5F88B9F8" w:rsidR="000D083A" w:rsidRDefault="000D083A" w:rsidP="004C5FA7">
      <w:pPr>
        <w:spacing w:before="240" w:after="240" w:line="240" w:lineRule="auto"/>
        <w:rPr>
          <w:rFonts w:ascii="Arial Narrow" w:eastAsia="Times New Roman" w:hAnsi="Arial Narrow" w:cstheme="minorHAnsi"/>
          <w:color w:val="000000"/>
        </w:rPr>
      </w:pPr>
      <w:r>
        <w:rPr>
          <w:rFonts w:ascii="Arial Narrow" w:eastAsia="Times New Roman" w:hAnsi="Arial Narrow" w:cstheme="minorHAnsi"/>
          <w:color w:val="000000"/>
        </w:rPr>
        <w:t xml:space="preserve">The Texas Electric Transportation Resources Alliance </w:t>
      </w:r>
      <w:proofErr w:type="spellStart"/>
      <w:r>
        <w:rPr>
          <w:rFonts w:ascii="Arial Narrow" w:eastAsia="Times New Roman" w:hAnsi="Arial Narrow" w:cstheme="minorHAnsi"/>
          <w:color w:val="000000"/>
        </w:rPr>
        <w:t>TxETRA</w:t>
      </w:r>
      <w:proofErr w:type="spellEnd"/>
      <w:r w:rsidR="0090461E">
        <w:rPr>
          <w:rFonts w:ascii="Arial Narrow" w:eastAsia="Times New Roman" w:hAnsi="Arial Narrow" w:cstheme="minorHAnsi"/>
          <w:color w:val="000000"/>
        </w:rPr>
        <w:t xml:space="preserve"> is a Texas group of utilities; charging companies, OEMs, researchers, </w:t>
      </w:r>
      <w:proofErr w:type="gramStart"/>
      <w:r w:rsidR="0090461E">
        <w:rPr>
          <w:rFonts w:ascii="Arial Narrow" w:eastAsia="Times New Roman" w:hAnsi="Arial Narrow" w:cstheme="minorHAnsi"/>
          <w:color w:val="000000"/>
        </w:rPr>
        <w:t>consumer</w:t>
      </w:r>
      <w:proofErr w:type="gramEnd"/>
      <w:r w:rsidR="0090461E">
        <w:rPr>
          <w:rFonts w:ascii="Arial Narrow" w:eastAsia="Times New Roman" w:hAnsi="Arial Narrow" w:cstheme="minorHAnsi"/>
          <w:color w:val="000000"/>
        </w:rPr>
        <w:t xml:space="preserve"> and environmental groups </w:t>
      </w:r>
      <w:r w:rsidR="003F5E53">
        <w:rPr>
          <w:rFonts w:ascii="Arial Narrow" w:eastAsia="Times New Roman" w:hAnsi="Arial Narrow" w:cstheme="minorHAnsi"/>
          <w:color w:val="000000"/>
        </w:rPr>
        <w:t>that work</w:t>
      </w:r>
      <w:r w:rsidR="0090461E">
        <w:rPr>
          <w:rFonts w:ascii="Arial Narrow" w:eastAsia="Times New Roman" w:hAnsi="Arial Narrow" w:cstheme="minorHAnsi"/>
          <w:color w:val="000000"/>
        </w:rPr>
        <w:t xml:space="preserve"> together to develop policies that accelerate the deployment of electric vehicles in Texas. </w:t>
      </w:r>
    </w:p>
    <w:p w14:paraId="71A42BC7" w14:textId="430D6667" w:rsidR="004C5FA7" w:rsidRPr="005E2020" w:rsidRDefault="004C5FA7" w:rsidP="004C5FA7">
      <w:pPr>
        <w:spacing w:before="240" w:after="240" w:line="240" w:lineRule="auto"/>
        <w:rPr>
          <w:rFonts w:ascii="Arial Narrow" w:eastAsia="Times New Roman" w:hAnsi="Arial Narrow" w:cstheme="minorHAnsi"/>
        </w:rPr>
      </w:pPr>
      <w:r w:rsidRPr="005E2020">
        <w:rPr>
          <w:rFonts w:ascii="Arial Narrow" w:eastAsia="Times New Roman" w:hAnsi="Arial Narrow" w:cstheme="minorHAnsi"/>
          <w:color w:val="000000"/>
        </w:rPr>
        <w:t>Electric vehicles are mobile batteries on wheels that can be deployed to meet system needs in emergency situations, to routinely offset peaks on hot days or cold mornings or to provide grid stability if they are plugged in and</w:t>
      </w:r>
      <w:r w:rsidR="003F5E53">
        <w:rPr>
          <w:rFonts w:ascii="Arial Narrow" w:eastAsia="Times New Roman" w:hAnsi="Arial Narrow" w:cstheme="minorHAnsi"/>
          <w:color w:val="000000"/>
        </w:rPr>
        <w:t xml:space="preserve"> </w:t>
      </w:r>
      <w:proofErr w:type="gramStart"/>
      <w:r w:rsidR="003F5E53">
        <w:rPr>
          <w:rFonts w:ascii="Arial Narrow" w:eastAsia="Times New Roman" w:hAnsi="Arial Narrow" w:cstheme="minorHAnsi"/>
          <w:color w:val="000000"/>
        </w:rPr>
        <w:t xml:space="preserve">if </w:t>
      </w:r>
      <w:r w:rsidRPr="005E2020">
        <w:rPr>
          <w:rFonts w:ascii="Arial Narrow" w:eastAsia="Times New Roman" w:hAnsi="Arial Narrow" w:cstheme="minorHAnsi"/>
          <w:color w:val="000000"/>
        </w:rPr>
        <w:t xml:space="preserve"> their</w:t>
      </w:r>
      <w:proofErr w:type="gramEnd"/>
      <w:r w:rsidRPr="005E2020">
        <w:rPr>
          <w:rFonts w:ascii="Arial Narrow" w:eastAsia="Times New Roman" w:hAnsi="Arial Narrow" w:cstheme="minorHAnsi"/>
          <w:color w:val="000000"/>
        </w:rPr>
        <w:t xml:space="preserve"> responses coordinated and rewarded.  A market mechanism to harness these </w:t>
      </w:r>
      <w:proofErr w:type="gramStart"/>
      <w:r w:rsidRPr="005E2020">
        <w:rPr>
          <w:rFonts w:ascii="Arial Narrow" w:eastAsia="Times New Roman" w:hAnsi="Arial Narrow" w:cstheme="minorHAnsi"/>
          <w:color w:val="000000"/>
        </w:rPr>
        <w:t>“ storehouses</w:t>
      </w:r>
      <w:proofErr w:type="gramEnd"/>
      <w:r w:rsidRPr="005E2020">
        <w:rPr>
          <w:rFonts w:ascii="Arial Narrow" w:eastAsia="Times New Roman" w:hAnsi="Arial Narrow" w:cstheme="minorHAnsi"/>
          <w:color w:val="000000"/>
        </w:rPr>
        <w:t xml:space="preserve">”  of distributed reserves needs to be developed by the PUC. The bi-directional charging and discharging capabilities of electric vehicles (EVs) for backup power and to reduce peak demand </w:t>
      </w:r>
      <w:r w:rsidR="008B64CA">
        <w:rPr>
          <w:rFonts w:ascii="Arial Narrow" w:eastAsia="Times New Roman" w:hAnsi="Arial Narrow" w:cstheme="minorHAnsi"/>
          <w:color w:val="000000"/>
        </w:rPr>
        <w:t>can</w:t>
      </w:r>
      <w:r w:rsidRPr="005E2020">
        <w:rPr>
          <w:rFonts w:ascii="Arial Narrow" w:eastAsia="Times New Roman" w:hAnsi="Arial Narrow" w:cstheme="minorHAnsi"/>
          <w:color w:val="000000"/>
        </w:rPr>
        <w:t xml:space="preserve"> have significant positive impact on the resiliency and stability of the grid.</w:t>
      </w:r>
    </w:p>
    <w:p w14:paraId="423060DD" w14:textId="05A35765" w:rsidR="004C5FA7" w:rsidRPr="005E2020" w:rsidRDefault="004C5FA7" w:rsidP="004C5FA7">
      <w:pPr>
        <w:spacing w:before="240" w:after="240" w:line="240" w:lineRule="auto"/>
        <w:rPr>
          <w:rFonts w:ascii="Arial Narrow" w:eastAsia="Times New Roman" w:hAnsi="Arial Narrow" w:cstheme="minorHAnsi"/>
        </w:rPr>
      </w:pPr>
      <w:r w:rsidRPr="005E2020">
        <w:rPr>
          <w:rFonts w:ascii="Arial Narrow" w:eastAsia="Times New Roman" w:hAnsi="Arial Narrow" w:cstheme="minorHAnsi"/>
          <w:color w:val="000000"/>
        </w:rPr>
        <w:t xml:space="preserve">For example, Ford’s new all electric Lightning pickup truck advertises up to three days of back-up power for an average home or up to 10 days if power is rationed. This feature is the first attribute they advertise and is given more prominence than its carrying or towing capacities on Ford’s  </w:t>
      </w:r>
      <w:hyperlink r:id="rId8" w:history="1">
        <w:r w:rsidRPr="005E2020">
          <w:rPr>
            <w:rFonts w:ascii="Arial Narrow" w:eastAsia="Times New Roman" w:hAnsi="Arial Narrow" w:cstheme="minorHAnsi"/>
            <w:color w:val="1155CC"/>
            <w:u w:val="single"/>
          </w:rPr>
          <w:t>website</w:t>
        </w:r>
      </w:hyperlink>
      <w:r w:rsidRPr="005E2020">
        <w:rPr>
          <w:rFonts w:ascii="Arial Narrow" w:eastAsia="Times New Roman" w:hAnsi="Arial Narrow" w:cstheme="minorHAnsi"/>
          <w:color w:val="000000"/>
        </w:rPr>
        <w:t xml:space="preserve">. Our </w:t>
      </w:r>
      <w:r w:rsidR="006D5E37">
        <w:rPr>
          <w:rFonts w:ascii="Arial Narrow" w:eastAsia="Times New Roman" w:hAnsi="Arial Narrow" w:cstheme="minorHAnsi"/>
          <w:color w:val="000000"/>
        </w:rPr>
        <w:t>fam</w:t>
      </w:r>
      <w:r w:rsidR="0030090B">
        <w:rPr>
          <w:rFonts w:ascii="Arial Narrow" w:eastAsia="Times New Roman" w:hAnsi="Arial Narrow" w:cstheme="minorHAnsi"/>
          <w:color w:val="000000"/>
        </w:rPr>
        <w:t>i</w:t>
      </w:r>
      <w:r w:rsidR="006D5E37">
        <w:rPr>
          <w:rFonts w:ascii="Arial Narrow" w:eastAsia="Times New Roman" w:hAnsi="Arial Narrow" w:cstheme="minorHAnsi"/>
          <w:color w:val="000000"/>
        </w:rPr>
        <w:t xml:space="preserve">ly’s </w:t>
      </w:r>
      <w:r w:rsidRPr="005E2020">
        <w:rPr>
          <w:rFonts w:ascii="Arial Narrow" w:eastAsia="Times New Roman" w:hAnsi="Arial Narrow" w:cstheme="minorHAnsi"/>
          <w:color w:val="000000"/>
        </w:rPr>
        <w:t xml:space="preserve">Leaf </w:t>
      </w:r>
      <w:r w:rsidR="0030090B">
        <w:rPr>
          <w:rFonts w:ascii="Arial Narrow" w:eastAsia="Times New Roman" w:hAnsi="Arial Narrow" w:cstheme="minorHAnsi"/>
          <w:color w:val="000000"/>
        </w:rPr>
        <w:t>c</w:t>
      </w:r>
      <w:r w:rsidRPr="005E2020">
        <w:rPr>
          <w:rFonts w:ascii="Arial Narrow" w:eastAsia="Times New Roman" w:hAnsi="Arial Narrow" w:cstheme="minorHAnsi"/>
          <w:color w:val="000000"/>
        </w:rPr>
        <w:t>ould have powered our home for 6 days or longer if recharged by the solar generated off our rooftop.</w:t>
      </w:r>
    </w:p>
    <w:p w14:paraId="503A780D" w14:textId="77777777" w:rsidR="00CA6360" w:rsidRDefault="004C5FA7" w:rsidP="004C5FA7">
      <w:pPr>
        <w:spacing w:before="240" w:after="240" w:line="240" w:lineRule="auto"/>
        <w:rPr>
          <w:rFonts w:ascii="Arial Narrow" w:eastAsia="Times New Roman" w:hAnsi="Arial Narrow" w:cstheme="minorHAnsi"/>
        </w:rPr>
      </w:pPr>
      <w:r w:rsidRPr="005E2020">
        <w:rPr>
          <w:rFonts w:ascii="Arial Narrow" w:eastAsia="Times New Roman" w:hAnsi="Arial Narrow" w:cstheme="minorHAnsi"/>
          <w:color w:val="000000"/>
        </w:rPr>
        <w:t xml:space="preserve"> EVs could be a significant source of back up storage </w:t>
      </w:r>
      <w:r w:rsidR="0030090B" w:rsidRPr="005E2020">
        <w:rPr>
          <w:rFonts w:ascii="Arial Narrow" w:eastAsia="Times New Roman" w:hAnsi="Arial Narrow" w:cstheme="minorHAnsi"/>
          <w:color w:val="000000"/>
        </w:rPr>
        <w:t>soon</w:t>
      </w:r>
      <w:r w:rsidRPr="005E2020">
        <w:rPr>
          <w:rFonts w:ascii="Arial Narrow" w:eastAsia="Times New Roman" w:hAnsi="Arial Narrow" w:cstheme="minorHAnsi"/>
          <w:color w:val="000000"/>
        </w:rPr>
        <w:t xml:space="preserve"> as Ford and other manufacturers </w:t>
      </w:r>
      <w:r w:rsidR="002767A2">
        <w:rPr>
          <w:rFonts w:ascii="Arial Narrow" w:eastAsia="Times New Roman" w:hAnsi="Arial Narrow" w:cstheme="minorHAnsi"/>
          <w:color w:val="000000"/>
        </w:rPr>
        <w:t xml:space="preserve">join Nissan and Mitsubishi </w:t>
      </w:r>
      <w:r w:rsidR="00CA6360">
        <w:rPr>
          <w:rFonts w:ascii="Arial Narrow" w:eastAsia="Times New Roman" w:hAnsi="Arial Narrow" w:cstheme="minorHAnsi"/>
          <w:color w:val="000000"/>
        </w:rPr>
        <w:t xml:space="preserve">and </w:t>
      </w:r>
      <w:r w:rsidRPr="005E2020">
        <w:rPr>
          <w:rFonts w:ascii="Arial Narrow" w:eastAsia="Times New Roman" w:hAnsi="Arial Narrow" w:cstheme="minorHAnsi"/>
          <w:color w:val="000000"/>
        </w:rPr>
        <w:t xml:space="preserve">enable bidirectional charging capabilities. These capabilities will become routinely enabled as national standards are finalized by the National Institute of Standards and Technology (NIST) in </w:t>
      </w:r>
      <w:r w:rsidR="00CA6360" w:rsidRPr="005E2020">
        <w:rPr>
          <w:rFonts w:ascii="Arial Narrow" w:eastAsia="Times New Roman" w:hAnsi="Arial Narrow" w:cstheme="minorHAnsi"/>
          <w:color w:val="000000"/>
        </w:rPr>
        <w:t>2024.</w:t>
      </w:r>
    </w:p>
    <w:p w14:paraId="195C78BC" w14:textId="130C36FF" w:rsidR="004C5FA7" w:rsidRPr="005E2020" w:rsidRDefault="004C5FA7" w:rsidP="004C5FA7">
      <w:pPr>
        <w:spacing w:before="240" w:after="240" w:line="240" w:lineRule="auto"/>
        <w:rPr>
          <w:rFonts w:ascii="Arial Narrow" w:eastAsia="Times New Roman" w:hAnsi="Arial Narrow" w:cstheme="minorHAnsi"/>
        </w:rPr>
      </w:pPr>
      <w:r w:rsidRPr="005E2020">
        <w:rPr>
          <w:rFonts w:ascii="Arial Narrow" w:eastAsia="Times New Roman" w:hAnsi="Arial Narrow" w:cstheme="minorHAnsi"/>
          <w:color w:val="000000"/>
        </w:rPr>
        <w:t xml:space="preserve">Recently, </w:t>
      </w:r>
      <w:r w:rsidR="00526C75">
        <w:rPr>
          <w:rFonts w:ascii="Arial Narrow" w:eastAsia="Times New Roman" w:hAnsi="Arial Narrow" w:cstheme="minorHAnsi"/>
          <w:color w:val="000000"/>
        </w:rPr>
        <w:t xml:space="preserve">seven </w:t>
      </w:r>
      <w:r w:rsidR="00221156" w:rsidRPr="000D083A">
        <w:rPr>
          <w:rFonts w:ascii="Arial Narrow" w:eastAsia="Times New Roman" w:hAnsi="Arial Narrow" w:cstheme="minorHAnsi"/>
          <w:color w:val="000000"/>
        </w:rPr>
        <w:t xml:space="preserve"> </w:t>
      </w:r>
      <w:r w:rsidRPr="005E2020">
        <w:rPr>
          <w:rFonts w:ascii="Arial Narrow" w:eastAsia="Times New Roman" w:hAnsi="Arial Narrow" w:cstheme="minorHAnsi"/>
          <w:color w:val="000000"/>
        </w:rPr>
        <w:t xml:space="preserve"> major auto manufacturers announced they plan to have 40-50% of their sales electrified by 2030</w:t>
      </w:r>
      <w:hyperlink r:id="rId9" w:anchor="_edn1" w:history="1">
        <w:r w:rsidRPr="005E2020">
          <w:rPr>
            <w:rFonts w:ascii="Arial Narrow" w:eastAsia="Times New Roman" w:hAnsi="Arial Narrow" w:cstheme="minorHAnsi"/>
            <w:color w:val="1155CC"/>
            <w:u w:val="single"/>
          </w:rPr>
          <w:t>[</w:t>
        </w:r>
        <w:proofErr w:type="spellStart"/>
        <w:r w:rsidRPr="005E2020">
          <w:rPr>
            <w:rFonts w:ascii="Arial Narrow" w:eastAsia="Times New Roman" w:hAnsi="Arial Narrow" w:cstheme="minorHAnsi"/>
            <w:color w:val="1155CC"/>
            <w:u w:val="single"/>
          </w:rPr>
          <w:t>i</w:t>
        </w:r>
        <w:proofErr w:type="spellEnd"/>
        <w:r w:rsidRPr="005E2020">
          <w:rPr>
            <w:rFonts w:ascii="Arial Narrow" w:eastAsia="Times New Roman" w:hAnsi="Arial Narrow" w:cstheme="minorHAnsi"/>
            <w:color w:val="1155CC"/>
            <w:u w:val="single"/>
          </w:rPr>
          <w:t>]</w:t>
        </w:r>
      </w:hyperlink>
      <w:r w:rsidRPr="005E2020">
        <w:rPr>
          <w:rFonts w:ascii="Arial Narrow" w:eastAsia="Times New Roman" w:hAnsi="Arial Narrow" w:cstheme="minorHAnsi"/>
          <w:color w:val="000000"/>
        </w:rPr>
        <w:t xml:space="preserve">.  In docket 49125, </w:t>
      </w:r>
      <w:proofErr w:type="spellStart"/>
      <w:r w:rsidRPr="005E2020">
        <w:rPr>
          <w:rFonts w:ascii="Arial Narrow" w:eastAsia="Times New Roman" w:hAnsi="Arial Narrow" w:cstheme="minorHAnsi"/>
          <w:color w:val="000000"/>
        </w:rPr>
        <w:t>TxETRA</w:t>
      </w:r>
      <w:proofErr w:type="spellEnd"/>
      <w:r w:rsidRPr="005E2020">
        <w:rPr>
          <w:rFonts w:ascii="Arial Narrow" w:eastAsia="Times New Roman" w:hAnsi="Arial Narrow" w:cstheme="minorHAnsi"/>
          <w:color w:val="000000"/>
        </w:rPr>
        <w:t xml:space="preserve"> estimated that electric vehicle sales could hit 40% of the market in Texas and </w:t>
      </w:r>
      <w:r w:rsidR="00457442">
        <w:rPr>
          <w:rFonts w:ascii="Arial Narrow" w:eastAsia="Times New Roman" w:hAnsi="Arial Narrow" w:cstheme="minorHAnsi"/>
          <w:color w:val="000000"/>
        </w:rPr>
        <w:t xml:space="preserve">EVs could </w:t>
      </w:r>
      <w:r w:rsidRPr="005E2020">
        <w:rPr>
          <w:rFonts w:ascii="Arial Narrow" w:eastAsia="Times New Roman" w:hAnsi="Arial Narrow" w:cstheme="minorHAnsi"/>
          <w:color w:val="000000"/>
        </w:rPr>
        <w:t>be there could be as many as 3.8 million vehicles or 15% of the fleet by 2030.  Today there are 575,000 EVs in Texas</w:t>
      </w:r>
      <w:hyperlink r:id="rId10" w:anchor="_edn2" w:history="1">
        <w:r w:rsidRPr="005E2020">
          <w:rPr>
            <w:rFonts w:ascii="Arial Narrow" w:eastAsia="Times New Roman" w:hAnsi="Arial Narrow" w:cstheme="minorHAnsi"/>
            <w:color w:val="1155CC"/>
            <w:u w:val="single"/>
          </w:rPr>
          <w:t>[ii]</w:t>
        </w:r>
      </w:hyperlink>
      <w:r w:rsidRPr="005E2020">
        <w:rPr>
          <w:rFonts w:ascii="Arial Narrow" w:eastAsia="Times New Roman" w:hAnsi="Arial Narrow" w:cstheme="minorHAnsi"/>
          <w:color w:val="000000"/>
        </w:rPr>
        <w:t>, with an average capacity of 60 kWh.</w:t>
      </w:r>
      <w:hyperlink r:id="rId11" w:anchor="_edn3" w:history="1">
        <w:r w:rsidRPr="005E2020">
          <w:rPr>
            <w:rFonts w:ascii="Arial Narrow" w:eastAsia="Times New Roman" w:hAnsi="Arial Narrow" w:cstheme="minorHAnsi"/>
            <w:color w:val="1155CC"/>
            <w:u w:val="single"/>
          </w:rPr>
          <w:t>[iii]</w:t>
        </w:r>
      </w:hyperlink>
      <w:r w:rsidRPr="005E2020">
        <w:rPr>
          <w:rFonts w:ascii="Arial Narrow" w:eastAsia="Times New Roman" w:hAnsi="Arial Narrow" w:cstheme="minorHAnsi"/>
          <w:color w:val="000000"/>
        </w:rPr>
        <w:t xml:space="preserve"> </w:t>
      </w:r>
      <w:r w:rsidR="000D083A" w:rsidRPr="000D083A">
        <w:rPr>
          <w:rFonts w:ascii="Arial Narrow" w:eastAsia="Times New Roman" w:hAnsi="Arial Narrow" w:cstheme="minorHAnsi"/>
          <w:color w:val="000000"/>
        </w:rPr>
        <w:t xml:space="preserve">. </w:t>
      </w:r>
      <w:r w:rsidRPr="005E2020">
        <w:rPr>
          <w:rFonts w:ascii="Arial Narrow" w:eastAsia="Times New Roman" w:hAnsi="Arial Narrow" w:cstheme="minorHAnsi"/>
          <w:color w:val="000000"/>
        </w:rPr>
        <w:t xml:space="preserve">80% of the EV </w:t>
      </w:r>
      <w:proofErr w:type="gramStart"/>
      <w:r w:rsidRPr="005E2020">
        <w:rPr>
          <w:rFonts w:ascii="Arial Narrow" w:eastAsia="Times New Roman" w:hAnsi="Arial Narrow" w:cstheme="minorHAnsi"/>
          <w:color w:val="000000"/>
        </w:rPr>
        <w:t>batter</w:t>
      </w:r>
      <w:r w:rsidR="000D083A" w:rsidRPr="000D083A">
        <w:rPr>
          <w:rFonts w:ascii="Arial Narrow" w:eastAsia="Times New Roman" w:hAnsi="Arial Narrow" w:cstheme="minorHAnsi"/>
          <w:color w:val="000000"/>
        </w:rPr>
        <w:t xml:space="preserve">ies </w:t>
      </w:r>
      <w:r w:rsidRPr="005E2020">
        <w:rPr>
          <w:rFonts w:ascii="Arial Narrow" w:eastAsia="Times New Roman" w:hAnsi="Arial Narrow" w:cstheme="minorHAnsi"/>
          <w:color w:val="000000"/>
        </w:rPr>
        <w:t xml:space="preserve"> that</w:t>
      </w:r>
      <w:proofErr w:type="gramEnd"/>
      <w:r w:rsidRPr="005E2020">
        <w:rPr>
          <w:rFonts w:ascii="Arial Narrow" w:eastAsia="Times New Roman" w:hAnsi="Arial Narrow" w:cstheme="minorHAnsi"/>
          <w:color w:val="000000"/>
        </w:rPr>
        <w:t xml:space="preserve"> are removed from use in EVs  are repackaged and  reused as battery storage devices and  those batteries are projected  to last an additional 10 years.</w:t>
      </w:r>
    </w:p>
    <w:p w14:paraId="0B9087F6" w14:textId="54D6DF0D" w:rsidR="004C5FA7" w:rsidRPr="0022797E" w:rsidRDefault="004C5FA7" w:rsidP="004C5FA7">
      <w:pPr>
        <w:spacing w:before="240" w:after="240" w:line="240" w:lineRule="auto"/>
        <w:rPr>
          <w:rFonts w:ascii="Arial Narrow" w:eastAsia="Times New Roman" w:hAnsi="Arial Narrow" w:cstheme="minorHAnsi"/>
          <w:color w:val="000000"/>
        </w:rPr>
      </w:pPr>
      <w:r w:rsidRPr="005E2020">
        <w:rPr>
          <w:rFonts w:ascii="Arial Narrow" w:eastAsia="Times New Roman" w:hAnsi="Arial Narrow" w:cstheme="minorHAnsi"/>
          <w:color w:val="000000"/>
        </w:rPr>
        <w:t xml:space="preserve"> Our </w:t>
      </w:r>
      <w:r w:rsidR="00DE3BF9">
        <w:rPr>
          <w:rFonts w:ascii="Arial Narrow" w:eastAsia="Times New Roman" w:hAnsi="Arial Narrow" w:cstheme="minorHAnsi"/>
          <w:color w:val="000000"/>
        </w:rPr>
        <w:t xml:space="preserve">January 2021 </w:t>
      </w:r>
      <w:r w:rsidRPr="005E2020">
        <w:rPr>
          <w:rFonts w:ascii="Arial Narrow" w:eastAsia="Times New Roman" w:hAnsi="Arial Narrow" w:cstheme="minorHAnsi"/>
          <w:color w:val="000000"/>
        </w:rPr>
        <w:t>survey of EV owners</w:t>
      </w:r>
      <w:r w:rsidR="00221156" w:rsidRPr="000D083A">
        <w:rPr>
          <w:rFonts w:ascii="Arial Narrow" w:eastAsia="Times New Roman" w:hAnsi="Arial Narrow" w:cstheme="minorHAnsi"/>
          <w:color w:val="000000"/>
        </w:rPr>
        <w:t xml:space="preserve"> </w:t>
      </w:r>
      <w:r w:rsidRPr="005E2020">
        <w:rPr>
          <w:rFonts w:ascii="Arial Narrow" w:eastAsia="Times New Roman" w:hAnsi="Arial Narrow" w:cstheme="minorHAnsi"/>
          <w:color w:val="000000"/>
        </w:rPr>
        <w:t xml:space="preserve">found that 85% of EV owners charge at home at night when </w:t>
      </w:r>
      <w:r w:rsidR="004B66A1">
        <w:rPr>
          <w:rFonts w:ascii="Arial Narrow" w:eastAsia="Times New Roman" w:hAnsi="Arial Narrow" w:cstheme="minorHAnsi"/>
          <w:color w:val="000000"/>
        </w:rPr>
        <w:t xml:space="preserve">Texas </w:t>
      </w:r>
      <w:r w:rsidR="004B66A1" w:rsidRPr="005E2020">
        <w:rPr>
          <w:rFonts w:ascii="Arial Narrow" w:eastAsia="Times New Roman" w:hAnsi="Arial Narrow" w:cstheme="minorHAnsi"/>
          <w:color w:val="000000"/>
        </w:rPr>
        <w:t>has</w:t>
      </w:r>
      <w:r w:rsidRPr="005E2020">
        <w:rPr>
          <w:rFonts w:ascii="Arial Narrow" w:eastAsia="Times New Roman" w:hAnsi="Arial Narrow" w:cstheme="minorHAnsi"/>
          <w:color w:val="000000"/>
        </w:rPr>
        <w:t xml:space="preserve"> large amounts of </w:t>
      </w:r>
      <w:r w:rsidR="006B0443">
        <w:rPr>
          <w:rFonts w:ascii="Arial Narrow" w:eastAsia="Times New Roman" w:hAnsi="Arial Narrow" w:cstheme="minorHAnsi"/>
          <w:color w:val="000000"/>
        </w:rPr>
        <w:t xml:space="preserve">renewable </w:t>
      </w:r>
      <w:proofErr w:type="gramStart"/>
      <w:r w:rsidR="006B0443">
        <w:rPr>
          <w:rFonts w:ascii="Arial Narrow" w:eastAsia="Times New Roman" w:hAnsi="Arial Narrow" w:cstheme="minorHAnsi"/>
          <w:color w:val="000000"/>
        </w:rPr>
        <w:t xml:space="preserve">energy </w:t>
      </w:r>
      <w:r w:rsidR="00221156" w:rsidRPr="000D083A">
        <w:rPr>
          <w:rFonts w:ascii="Arial Narrow" w:eastAsia="Times New Roman" w:hAnsi="Arial Narrow" w:cstheme="minorHAnsi"/>
          <w:color w:val="000000"/>
        </w:rPr>
        <w:t>,</w:t>
      </w:r>
      <w:proofErr w:type="gramEnd"/>
      <w:r w:rsidR="00221156" w:rsidRPr="000D083A">
        <w:rPr>
          <w:rFonts w:ascii="Arial Narrow" w:eastAsia="Times New Roman" w:hAnsi="Arial Narrow" w:cstheme="minorHAnsi"/>
          <w:color w:val="000000"/>
        </w:rPr>
        <w:t xml:space="preserve"> </w:t>
      </w:r>
      <w:r w:rsidR="000D083A" w:rsidRPr="000D083A">
        <w:rPr>
          <w:rFonts w:ascii="Arial Narrow" w:eastAsia="Times New Roman" w:hAnsi="Arial Narrow" w:cstheme="minorHAnsi"/>
          <w:color w:val="000000"/>
        </w:rPr>
        <w:t>so charging</w:t>
      </w:r>
      <w:r w:rsidRPr="005E2020">
        <w:rPr>
          <w:rFonts w:ascii="Arial Narrow" w:eastAsia="Times New Roman" w:hAnsi="Arial Narrow" w:cstheme="minorHAnsi"/>
          <w:color w:val="000000"/>
        </w:rPr>
        <w:t xml:space="preserve"> not only doesn’t threaten the grid but can increase revenues for generators  during off peak times</w:t>
      </w:r>
      <w:r w:rsidR="000D083A" w:rsidRPr="000D083A">
        <w:rPr>
          <w:rFonts w:ascii="Arial Narrow" w:eastAsia="Times New Roman" w:hAnsi="Arial Narrow" w:cstheme="minorHAnsi"/>
          <w:color w:val="000000"/>
        </w:rPr>
        <w:t xml:space="preserve">. </w:t>
      </w:r>
      <w:r w:rsidRPr="005E2020">
        <w:rPr>
          <w:rFonts w:ascii="Arial Narrow" w:eastAsia="Times New Roman" w:hAnsi="Arial Narrow" w:cstheme="minorHAnsi"/>
          <w:color w:val="000000"/>
        </w:rPr>
        <w:t>These batteries</w:t>
      </w:r>
      <w:r w:rsidR="0022797E">
        <w:rPr>
          <w:rFonts w:ascii="Arial Narrow" w:eastAsia="Times New Roman" w:hAnsi="Arial Narrow" w:cstheme="minorHAnsi"/>
          <w:color w:val="000000"/>
        </w:rPr>
        <w:t xml:space="preserve"> also </w:t>
      </w:r>
      <w:r w:rsidRPr="005E2020">
        <w:rPr>
          <w:rFonts w:ascii="Arial Narrow" w:eastAsia="Times New Roman" w:hAnsi="Arial Narrow" w:cstheme="minorHAnsi"/>
          <w:color w:val="000000"/>
        </w:rPr>
        <w:t>represent a reliable distributed</w:t>
      </w:r>
      <w:r w:rsidR="00F64D36">
        <w:rPr>
          <w:rFonts w:ascii="Arial Narrow" w:eastAsia="Times New Roman" w:hAnsi="Arial Narrow" w:cstheme="minorHAnsi"/>
          <w:color w:val="000000"/>
        </w:rPr>
        <w:t xml:space="preserve"> back-</w:t>
      </w:r>
      <w:proofErr w:type="gramStart"/>
      <w:r w:rsidR="00F64D36">
        <w:rPr>
          <w:rFonts w:ascii="Arial Narrow" w:eastAsia="Times New Roman" w:hAnsi="Arial Narrow" w:cstheme="minorHAnsi"/>
          <w:color w:val="000000"/>
        </w:rPr>
        <w:t xml:space="preserve">up </w:t>
      </w:r>
      <w:r w:rsidRPr="005E2020">
        <w:rPr>
          <w:rFonts w:ascii="Arial Narrow" w:eastAsia="Times New Roman" w:hAnsi="Arial Narrow" w:cstheme="minorHAnsi"/>
          <w:color w:val="000000"/>
        </w:rPr>
        <w:t xml:space="preserve"> </w:t>
      </w:r>
      <w:r w:rsidR="00F64D36">
        <w:rPr>
          <w:rFonts w:ascii="Arial Narrow" w:eastAsia="Times New Roman" w:hAnsi="Arial Narrow" w:cstheme="minorHAnsi"/>
          <w:color w:val="000000"/>
        </w:rPr>
        <w:t>batteries</w:t>
      </w:r>
      <w:proofErr w:type="gramEnd"/>
      <w:r w:rsidR="00F64D36">
        <w:rPr>
          <w:rFonts w:ascii="Arial Narrow" w:eastAsia="Times New Roman" w:hAnsi="Arial Narrow" w:cstheme="minorHAnsi"/>
          <w:color w:val="000000"/>
        </w:rPr>
        <w:t xml:space="preserve"> </w:t>
      </w:r>
      <w:r w:rsidRPr="005E2020">
        <w:rPr>
          <w:rFonts w:ascii="Arial Narrow" w:eastAsia="Times New Roman" w:hAnsi="Arial Narrow" w:cstheme="minorHAnsi"/>
          <w:color w:val="000000"/>
        </w:rPr>
        <w:t xml:space="preserve"> that will </w:t>
      </w:r>
      <w:r w:rsidR="00A4423A" w:rsidRPr="005E2020">
        <w:rPr>
          <w:rFonts w:ascii="Arial Narrow" w:eastAsia="Times New Roman" w:hAnsi="Arial Narrow" w:cstheme="minorHAnsi"/>
          <w:color w:val="000000"/>
        </w:rPr>
        <w:t>typically be</w:t>
      </w:r>
      <w:r w:rsidRPr="005E2020">
        <w:rPr>
          <w:rFonts w:ascii="Arial Narrow" w:eastAsia="Times New Roman" w:hAnsi="Arial Narrow" w:cstheme="minorHAnsi"/>
          <w:color w:val="000000"/>
        </w:rPr>
        <w:t xml:space="preserve"> parked at home</w:t>
      </w:r>
      <w:r w:rsidR="00221156" w:rsidRPr="000D083A">
        <w:rPr>
          <w:rFonts w:ascii="Arial Narrow" w:eastAsia="Times New Roman" w:hAnsi="Arial Narrow" w:cstheme="minorHAnsi"/>
          <w:color w:val="000000"/>
        </w:rPr>
        <w:t xml:space="preserve"> </w:t>
      </w:r>
      <w:r w:rsidRPr="005E2020">
        <w:rPr>
          <w:rFonts w:ascii="Arial Narrow" w:eastAsia="Times New Roman" w:hAnsi="Arial Narrow" w:cstheme="minorHAnsi"/>
          <w:color w:val="000000"/>
        </w:rPr>
        <w:t>more than 330 nights per year and/ or at the office 200 days  per year</w:t>
      </w:r>
    </w:p>
    <w:p w14:paraId="42BC9CAB" w14:textId="059D8272" w:rsidR="004C5FA7" w:rsidRPr="005E2020" w:rsidRDefault="004C5FA7" w:rsidP="004C5FA7">
      <w:pPr>
        <w:spacing w:before="240" w:after="240" w:line="240" w:lineRule="auto"/>
        <w:rPr>
          <w:rFonts w:ascii="Arial Narrow" w:eastAsia="Times New Roman" w:hAnsi="Arial Narrow" w:cstheme="minorHAnsi"/>
        </w:rPr>
      </w:pPr>
      <w:r w:rsidRPr="005E2020">
        <w:rPr>
          <w:rFonts w:ascii="Arial Narrow" w:eastAsia="Times New Roman" w:hAnsi="Arial Narrow" w:cstheme="minorHAnsi"/>
          <w:color w:val="000000"/>
        </w:rPr>
        <w:t xml:space="preserve"> As</w:t>
      </w:r>
      <w:r w:rsidR="004701D1">
        <w:rPr>
          <w:rFonts w:ascii="Arial Narrow" w:eastAsia="Times New Roman" w:hAnsi="Arial Narrow" w:cstheme="minorHAnsi"/>
          <w:color w:val="000000"/>
        </w:rPr>
        <w:t xml:space="preserve"> m</w:t>
      </w:r>
      <w:r w:rsidRPr="005E2020">
        <w:rPr>
          <w:rFonts w:ascii="Arial Narrow" w:eastAsia="Times New Roman" w:hAnsi="Arial Narrow" w:cstheme="minorHAnsi"/>
          <w:color w:val="000000"/>
        </w:rPr>
        <w:t xml:space="preserve">ore EVs are deployed, workplace charging will become common. If these vehicles and batteries are plugged in during the day into bi-directional chargers the energy in batteries can be deployed to </w:t>
      </w:r>
      <w:r w:rsidR="00780483">
        <w:rPr>
          <w:rFonts w:ascii="Arial Narrow" w:eastAsia="Times New Roman" w:hAnsi="Arial Narrow" w:cstheme="minorHAnsi"/>
          <w:color w:val="000000"/>
        </w:rPr>
        <w:t xml:space="preserve">reduce </w:t>
      </w:r>
      <w:r w:rsidRPr="005E2020">
        <w:rPr>
          <w:rFonts w:ascii="Arial Narrow" w:eastAsia="Times New Roman" w:hAnsi="Arial Narrow" w:cstheme="minorHAnsi"/>
          <w:color w:val="000000"/>
        </w:rPr>
        <w:t>peak demand</w:t>
      </w:r>
      <w:r w:rsidR="004701D1">
        <w:rPr>
          <w:rFonts w:ascii="Arial Narrow" w:eastAsia="Times New Roman" w:hAnsi="Arial Narrow" w:cstheme="minorHAnsi"/>
          <w:color w:val="000000"/>
        </w:rPr>
        <w:t xml:space="preserve">. </w:t>
      </w:r>
    </w:p>
    <w:p w14:paraId="1F6BA4C9" w14:textId="2D7FD97F" w:rsidR="00221156" w:rsidRPr="000D083A" w:rsidRDefault="004C5FA7" w:rsidP="00221156">
      <w:pPr>
        <w:spacing w:before="240" w:after="240" w:line="240" w:lineRule="auto"/>
        <w:rPr>
          <w:rFonts w:ascii="Arial Narrow" w:eastAsia="Times New Roman" w:hAnsi="Arial Narrow" w:cstheme="minorHAnsi"/>
        </w:rPr>
      </w:pPr>
      <w:r w:rsidRPr="005E2020">
        <w:rPr>
          <w:rFonts w:ascii="Arial Narrow" w:eastAsia="Times New Roman" w:hAnsi="Arial Narrow" w:cstheme="minorHAnsi"/>
          <w:color w:val="000000"/>
        </w:rPr>
        <w:t xml:space="preserve"> Electrified school and municipal busses and other medium and heavy-duty vehicles can provide mobile emergency back-up services to hospitals, heating or cooling centers, water treatment facilities, emergency operations centers, grocery stores, gas stations, and other critical </w:t>
      </w:r>
      <w:r w:rsidR="00CB6988" w:rsidRPr="005E2020">
        <w:rPr>
          <w:rFonts w:ascii="Arial Narrow" w:eastAsia="Times New Roman" w:hAnsi="Arial Narrow" w:cstheme="minorHAnsi"/>
          <w:color w:val="000000"/>
        </w:rPr>
        <w:t>facilities</w:t>
      </w:r>
      <w:r w:rsidRPr="005E2020">
        <w:rPr>
          <w:rFonts w:ascii="Arial Narrow" w:eastAsia="Times New Roman" w:hAnsi="Arial Narrow" w:cstheme="minorHAnsi"/>
          <w:color w:val="000000"/>
        </w:rPr>
        <w:t xml:space="preserve"> or be deployed as community warming or cooling centers.</w:t>
      </w:r>
    </w:p>
    <w:p w14:paraId="3627EE44" w14:textId="736D71A0" w:rsidR="004C5FA7" w:rsidRDefault="004C5FA7" w:rsidP="00221156">
      <w:pPr>
        <w:spacing w:before="240" w:after="240" w:line="240" w:lineRule="auto"/>
        <w:rPr>
          <w:rFonts w:ascii="Arial Narrow" w:eastAsia="Times New Roman" w:hAnsi="Arial Narrow" w:cstheme="minorHAnsi"/>
          <w:color w:val="000000"/>
        </w:rPr>
      </w:pPr>
      <w:r w:rsidRPr="005E2020">
        <w:rPr>
          <w:rFonts w:ascii="Arial Narrow" w:eastAsia="Times New Roman" w:hAnsi="Arial Narrow" w:cstheme="minorHAnsi"/>
          <w:color w:val="000000"/>
        </w:rPr>
        <w:t xml:space="preserve">The Texas PUC should take the opportunities presented in this market redesign process docket to develop a way to track, integrate, </w:t>
      </w:r>
      <w:r w:rsidR="0090461E" w:rsidRPr="005E2020">
        <w:rPr>
          <w:rFonts w:ascii="Arial Narrow" w:eastAsia="Times New Roman" w:hAnsi="Arial Narrow" w:cstheme="minorHAnsi"/>
          <w:color w:val="000000"/>
        </w:rPr>
        <w:t xml:space="preserve">and </w:t>
      </w:r>
      <w:r w:rsidR="0090461E" w:rsidRPr="000D083A">
        <w:rPr>
          <w:rFonts w:ascii="Arial Narrow" w:eastAsia="Times New Roman" w:hAnsi="Arial Narrow" w:cstheme="minorHAnsi"/>
          <w:color w:val="000000"/>
        </w:rPr>
        <w:t>reward</w:t>
      </w:r>
      <w:r w:rsidRPr="005E2020">
        <w:rPr>
          <w:rFonts w:ascii="Arial Narrow" w:eastAsia="Times New Roman" w:hAnsi="Arial Narrow" w:cstheme="minorHAnsi"/>
          <w:color w:val="000000"/>
        </w:rPr>
        <w:t xml:space="preserve"> the use of this emerging and reliable source of energy storage.</w:t>
      </w:r>
    </w:p>
    <w:p w14:paraId="7AC4C693" w14:textId="1D32844A" w:rsidR="004C5FA7" w:rsidRPr="005E2020" w:rsidRDefault="004C5FA7" w:rsidP="004C5FA7">
      <w:pPr>
        <w:spacing w:before="240" w:after="240" w:line="240" w:lineRule="auto"/>
        <w:rPr>
          <w:rFonts w:eastAsia="Times New Roman" w:cstheme="minorHAnsi"/>
          <w:sz w:val="24"/>
          <w:szCs w:val="24"/>
        </w:rPr>
      </w:pPr>
      <w:r w:rsidRPr="005E2020">
        <w:rPr>
          <w:rFonts w:eastAsia="Times New Roman" w:cstheme="minorHAnsi"/>
          <w:color w:val="000000"/>
          <w:sz w:val="24"/>
          <w:szCs w:val="24"/>
        </w:rPr>
        <w:lastRenderedPageBreak/>
        <w:t> </w:t>
      </w:r>
      <w:r w:rsidRPr="005E2020">
        <w:rPr>
          <w:rFonts w:eastAsia="Times New Roman" w:cstheme="minorHAnsi"/>
          <w:b/>
          <w:bCs/>
          <w:color w:val="000000"/>
          <w:sz w:val="24"/>
          <w:szCs w:val="24"/>
        </w:rPr>
        <w:t>3. What new ancillary service products or reliability services or changes to existing ancillary service products or reliability services should be developed or made to ensure reliability under a variety of extreme conditions?</w:t>
      </w:r>
    </w:p>
    <w:p w14:paraId="0CAC630B" w14:textId="01054252" w:rsidR="004C5FA7" w:rsidRPr="005E2020" w:rsidRDefault="004C5FA7" w:rsidP="004C5FA7">
      <w:pPr>
        <w:spacing w:before="240" w:after="0" w:line="240" w:lineRule="auto"/>
        <w:rPr>
          <w:rFonts w:eastAsia="Times New Roman" w:cstheme="minorHAnsi"/>
          <w:sz w:val="24"/>
          <w:szCs w:val="24"/>
        </w:rPr>
      </w:pPr>
      <w:r w:rsidRPr="005E2020">
        <w:rPr>
          <w:rFonts w:eastAsia="Times New Roman" w:cstheme="minorHAnsi"/>
          <w:color w:val="000000"/>
          <w:sz w:val="24"/>
          <w:szCs w:val="24"/>
        </w:rPr>
        <w:t xml:space="preserve">The following chart helps to visualize how electric vehicles batteries </w:t>
      </w:r>
      <w:r w:rsidR="00221156" w:rsidRPr="00221156">
        <w:rPr>
          <w:rFonts w:eastAsia="Times New Roman" w:cstheme="minorHAnsi"/>
          <w:color w:val="000000"/>
          <w:sz w:val="24"/>
          <w:szCs w:val="24"/>
        </w:rPr>
        <w:t>can provide</w:t>
      </w:r>
      <w:r w:rsidRPr="005E2020">
        <w:rPr>
          <w:rFonts w:eastAsia="Times New Roman" w:cstheme="minorHAnsi"/>
          <w:color w:val="000000"/>
          <w:sz w:val="24"/>
          <w:szCs w:val="24"/>
        </w:rPr>
        <w:t xml:space="preserve"> to energy homes, buildings, or to the grid and introduce</w:t>
      </w:r>
      <w:r w:rsidR="00CB6988">
        <w:rPr>
          <w:rFonts w:eastAsia="Times New Roman" w:cstheme="minorHAnsi"/>
          <w:color w:val="000000"/>
          <w:sz w:val="24"/>
          <w:szCs w:val="24"/>
        </w:rPr>
        <w:t xml:space="preserve">s </w:t>
      </w:r>
      <w:r w:rsidRPr="005E2020">
        <w:rPr>
          <w:rFonts w:eastAsia="Times New Roman" w:cstheme="minorHAnsi"/>
          <w:color w:val="000000"/>
          <w:sz w:val="24"/>
          <w:szCs w:val="24"/>
        </w:rPr>
        <w:t>commonly used terms.</w:t>
      </w:r>
    </w:p>
    <w:p w14:paraId="4C606108" w14:textId="7DFBF8F2" w:rsidR="004C5FA7" w:rsidRPr="005E2020" w:rsidRDefault="004C5FA7" w:rsidP="00221156">
      <w:pPr>
        <w:spacing w:before="240" w:after="0" w:line="240" w:lineRule="auto"/>
        <w:jc w:val="center"/>
        <w:rPr>
          <w:rFonts w:eastAsia="Times New Roman" w:cstheme="minorHAnsi"/>
          <w:sz w:val="24"/>
          <w:szCs w:val="24"/>
        </w:rPr>
      </w:pPr>
      <w:r w:rsidRPr="00221156">
        <w:rPr>
          <w:rFonts w:cstheme="minorHAnsi"/>
          <w:noProof/>
          <w:sz w:val="24"/>
          <w:szCs w:val="24"/>
        </w:rPr>
        <w:drawing>
          <wp:inline distT="0" distB="0" distL="0" distR="0" wp14:anchorId="3C07618E" wp14:editId="5B05863F">
            <wp:extent cx="4233672" cy="2734056"/>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3672" cy="2734056"/>
                    </a:xfrm>
                    <a:prstGeom prst="rect">
                      <a:avLst/>
                    </a:prstGeom>
                    <a:noFill/>
                    <a:ln>
                      <a:noFill/>
                    </a:ln>
                  </pic:spPr>
                </pic:pic>
              </a:graphicData>
            </a:graphic>
          </wp:inline>
        </w:drawing>
      </w:r>
    </w:p>
    <w:p w14:paraId="17D09D09" w14:textId="7690E629" w:rsidR="004C5FA7" w:rsidRPr="005E2020" w:rsidRDefault="004C5FA7" w:rsidP="004C5FA7">
      <w:pPr>
        <w:spacing w:before="240" w:after="0" w:line="240" w:lineRule="auto"/>
        <w:rPr>
          <w:rFonts w:eastAsia="Times New Roman" w:cstheme="minorHAnsi"/>
          <w:sz w:val="24"/>
          <w:szCs w:val="24"/>
        </w:rPr>
      </w:pPr>
      <w:r w:rsidRPr="005E2020">
        <w:rPr>
          <w:rFonts w:eastAsia="Times New Roman" w:cstheme="minorHAnsi"/>
          <w:color w:val="000000"/>
          <w:sz w:val="24"/>
          <w:szCs w:val="24"/>
        </w:rPr>
        <w:t> One recent study found that EV battery storage can provided a variety of ancillary services.</w:t>
      </w:r>
    </w:p>
    <w:p w14:paraId="61D96E5D" w14:textId="68344F93" w:rsidR="004C5FA7" w:rsidRPr="005E2020" w:rsidRDefault="004C5FA7" w:rsidP="001F117C">
      <w:pPr>
        <w:spacing w:before="240" w:after="0" w:line="240" w:lineRule="auto"/>
        <w:ind w:left="720"/>
        <w:rPr>
          <w:rFonts w:eastAsia="Times New Roman" w:cstheme="minorHAnsi"/>
          <w:sz w:val="24"/>
          <w:szCs w:val="24"/>
        </w:rPr>
      </w:pPr>
      <w:r w:rsidRPr="005E2020">
        <w:rPr>
          <w:rFonts w:eastAsia="Times New Roman" w:cstheme="minorHAnsi"/>
          <w:color w:val="000000"/>
          <w:sz w:val="24"/>
          <w:szCs w:val="24"/>
        </w:rPr>
        <w:t> </w:t>
      </w:r>
      <w:proofErr w:type="gramStart"/>
      <w:r w:rsidRPr="005E2020">
        <w:rPr>
          <w:rFonts w:eastAsia="Times New Roman" w:cstheme="minorHAnsi"/>
          <w:color w:val="000000"/>
          <w:sz w:val="24"/>
          <w:szCs w:val="24"/>
        </w:rPr>
        <w:t>“ Vehicle</w:t>
      </w:r>
      <w:proofErr w:type="gramEnd"/>
      <w:r w:rsidRPr="005E2020">
        <w:rPr>
          <w:rFonts w:eastAsia="Times New Roman" w:cstheme="minorHAnsi"/>
          <w:color w:val="000000"/>
          <w:sz w:val="24"/>
          <w:szCs w:val="24"/>
        </w:rPr>
        <w:t>-to-Grid (V2G) presents a mechanism to meet key reliability requirements of the electric power system by using electric vehicles when they are parked and underutilized. While V2G is expected to have several applications, the most economic entry for this innovation is the market for ancillary services (A/S). The highest value A/S is frequency regulation (in many ISOs, including PJM, this service is simply called “regulation” and we will use that term subsequently). In PJM   with deregulated electricity markets, regulation can have average values of $30-$45/MW per hour, with hourly rates fluctuating widely around that average.</w:t>
      </w:r>
    </w:p>
    <w:p w14:paraId="6D6BCCA9" w14:textId="77777777" w:rsidR="004C5FA7" w:rsidRPr="005E2020" w:rsidRDefault="004C5FA7" w:rsidP="004C5FA7">
      <w:pPr>
        <w:spacing w:after="0" w:line="240" w:lineRule="auto"/>
        <w:ind w:left="720"/>
        <w:rPr>
          <w:rFonts w:eastAsia="Times New Roman" w:cstheme="minorHAnsi"/>
          <w:sz w:val="24"/>
          <w:szCs w:val="24"/>
        </w:rPr>
      </w:pPr>
      <w:r w:rsidRPr="005E2020">
        <w:rPr>
          <w:rFonts w:eastAsia="Times New Roman" w:cstheme="minorHAnsi"/>
          <w:color w:val="000000"/>
          <w:sz w:val="24"/>
          <w:szCs w:val="24"/>
        </w:rPr>
        <w:t> </w:t>
      </w:r>
    </w:p>
    <w:p w14:paraId="5B97584B" w14:textId="77777777" w:rsidR="004C5FA7" w:rsidRPr="005E2020" w:rsidRDefault="004C5FA7" w:rsidP="004C5FA7">
      <w:pPr>
        <w:spacing w:after="0" w:line="240" w:lineRule="auto"/>
        <w:ind w:left="720"/>
        <w:rPr>
          <w:rFonts w:eastAsia="Times New Roman" w:cstheme="minorHAnsi"/>
          <w:sz w:val="24"/>
          <w:szCs w:val="24"/>
        </w:rPr>
      </w:pPr>
      <w:r w:rsidRPr="005E2020">
        <w:rPr>
          <w:rFonts w:eastAsia="Times New Roman" w:cstheme="minorHAnsi"/>
          <w:color w:val="000000"/>
          <w:sz w:val="24"/>
          <w:szCs w:val="24"/>
        </w:rPr>
        <w:t xml:space="preserve">A second market of interest is spinning reserves, or synchronous reserves, with values in the range of $10/MW per hour, but much less frequent dispatch. The primary revenue in </w:t>
      </w:r>
      <w:proofErr w:type="gramStart"/>
      <w:r w:rsidRPr="005E2020">
        <w:rPr>
          <w:rFonts w:eastAsia="Times New Roman" w:cstheme="minorHAnsi"/>
          <w:color w:val="000000"/>
          <w:sz w:val="24"/>
          <w:szCs w:val="24"/>
        </w:rPr>
        <w:t>both of these</w:t>
      </w:r>
      <w:proofErr w:type="gramEnd"/>
      <w:r w:rsidRPr="005E2020">
        <w:rPr>
          <w:rFonts w:eastAsia="Times New Roman" w:cstheme="minorHAnsi"/>
          <w:color w:val="000000"/>
          <w:sz w:val="24"/>
          <w:szCs w:val="24"/>
        </w:rPr>
        <w:t xml:space="preserve"> markets is for capacity rather than energy, and both markets are well suited for batteries as a storage resource because they require quick response times yet low total energy demand.</w:t>
      </w:r>
    </w:p>
    <w:p w14:paraId="58231A79" w14:textId="77777777" w:rsidR="004C5FA7" w:rsidRPr="005E2020" w:rsidRDefault="004C5FA7" w:rsidP="004C5FA7">
      <w:pPr>
        <w:spacing w:after="0" w:line="240" w:lineRule="auto"/>
        <w:ind w:left="720"/>
        <w:rPr>
          <w:rFonts w:eastAsia="Times New Roman" w:cstheme="minorHAnsi"/>
          <w:sz w:val="24"/>
          <w:szCs w:val="24"/>
        </w:rPr>
      </w:pPr>
      <w:r w:rsidRPr="005E2020">
        <w:rPr>
          <w:rFonts w:eastAsia="Times New Roman" w:cstheme="minorHAnsi"/>
          <w:color w:val="000000"/>
          <w:sz w:val="24"/>
          <w:szCs w:val="24"/>
        </w:rPr>
        <w:t> </w:t>
      </w:r>
    </w:p>
    <w:p w14:paraId="55BB7D01" w14:textId="25789721" w:rsidR="004C5FA7" w:rsidRPr="005E2020" w:rsidRDefault="004C5FA7" w:rsidP="004C5FA7">
      <w:pPr>
        <w:spacing w:after="0" w:line="240" w:lineRule="auto"/>
        <w:ind w:left="720"/>
        <w:rPr>
          <w:rFonts w:eastAsia="Times New Roman" w:cstheme="minorHAnsi"/>
          <w:sz w:val="24"/>
          <w:szCs w:val="24"/>
        </w:rPr>
      </w:pPr>
      <w:r w:rsidRPr="005E2020">
        <w:rPr>
          <w:rFonts w:eastAsia="Times New Roman" w:cstheme="minorHAnsi"/>
          <w:color w:val="000000"/>
          <w:sz w:val="24"/>
          <w:szCs w:val="24"/>
        </w:rPr>
        <w:t xml:space="preserve">Additionally, V2G can provide distribution system support when there is a concentration of parked V2G cars, </w:t>
      </w:r>
      <w:proofErr w:type="gramStart"/>
      <w:r w:rsidR="000B6E9F">
        <w:rPr>
          <w:rFonts w:eastAsia="Times New Roman" w:cstheme="minorHAnsi"/>
          <w:color w:val="000000"/>
          <w:sz w:val="24"/>
          <w:szCs w:val="24"/>
        </w:rPr>
        <w:t>( such</w:t>
      </w:r>
      <w:proofErr w:type="gramEnd"/>
      <w:r w:rsidR="000B6E9F">
        <w:rPr>
          <w:rFonts w:eastAsia="Times New Roman" w:cstheme="minorHAnsi"/>
          <w:color w:val="000000"/>
          <w:sz w:val="24"/>
          <w:szCs w:val="24"/>
        </w:rPr>
        <w:t xml:space="preserve"> a sin parking garages) </w:t>
      </w:r>
      <w:r w:rsidR="00174B2B">
        <w:rPr>
          <w:rFonts w:eastAsia="Times New Roman" w:cstheme="minorHAnsi"/>
          <w:color w:val="000000"/>
          <w:sz w:val="24"/>
          <w:szCs w:val="24"/>
        </w:rPr>
        <w:t xml:space="preserve">to </w:t>
      </w:r>
      <w:r w:rsidRPr="005E2020">
        <w:rPr>
          <w:rFonts w:eastAsia="Times New Roman" w:cstheme="minorHAnsi"/>
          <w:color w:val="000000"/>
          <w:sz w:val="24"/>
          <w:szCs w:val="24"/>
        </w:rPr>
        <w:t xml:space="preserve"> overload elements in the distribution system.</w:t>
      </w:r>
    </w:p>
    <w:p w14:paraId="14B78288" w14:textId="77777777" w:rsidR="004C5FA7" w:rsidRPr="005E2020" w:rsidRDefault="004C5FA7" w:rsidP="004C5FA7">
      <w:pPr>
        <w:spacing w:after="0" w:line="240" w:lineRule="auto"/>
        <w:ind w:left="720"/>
        <w:rPr>
          <w:rFonts w:eastAsia="Times New Roman" w:cstheme="minorHAnsi"/>
          <w:sz w:val="24"/>
          <w:szCs w:val="24"/>
        </w:rPr>
      </w:pPr>
      <w:r w:rsidRPr="005E2020">
        <w:rPr>
          <w:rFonts w:eastAsia="Times New Roman" w:cstheme="minorHAnsi"/>
          <w:color w:val="000000"/>
          <w:sz w:val="24"/>
          <w:szCs w:val="24"/>
        </w:rPr>
        <w:t> </w:t>
      </w:r>
    </w:p>
    <w:p w14:paraId="5F1755D9" w14:textId="5F375A86" w:rsidR="004C5FA7" w:rsidRDefault="004C5FA7" w:rsidP="004C5FA7">
      <w:pPr>
        <w:spacing w:after="0" w:line="240" w:lineRule="auto"/>
        <w:ind w:left="720"/>
        <w:rPr>
          <w:rFonts w:eastAsia="Times New Roman" w:cstheme="minorHAnsi"/>
          <w:color w:val="000000"/>
          <w:sz w:val="24"/>
          <w:szCs w:val="24"/>
        </w:rPr>
      </w:pPr>
      <w:r w:rsidRPr="005E2020">
        <w:rPr>
          <w:rFonts w:eastAsia="Times New Roman" w:cstheme="minorHAnsi"/>
          <w:color w:val="000000"/>
          <w:sz w:val="24"/>
          <w:szCs w:val="24"/>
        </w:rPr>
        <w:lastRenderedPageBreak/>
        <w:t xml:space="preserve">A later application, when parked V2G-capable </w:t>
      </w:r>
      <w:r w:rsidRPr="00221156">
        <w:rPr>
          <w:rFonts w:eastAsia="Times New Roman" w:cstheme="minorHAnsi"/>
          <w:color w:val="000000"/>
          <w:sz w:val="24"/>
          <w:szCs w:val="24"/>
        </w:rPr>
        <w:t xml:space="preserve">vehicles </w:t>
      </w:r>
      <w:r w:rsidRPr="005E2020">
        <w:rPr>
          <w:rFonts w:eastAsia="Times New Roman" w:cstheme="minorHAnsi"/>
          <w:color w:val="000000"/>
          <w:sz w:val="24"/>
          <w:szCs w:val="24"/>
        </w:rPr>
        <w:t>, are connected and aggregated in large numbers, can be used would be to use them as dispersed energy storage to smooth out variable generation  by charging when energy is abundant and discharging when it is scarce .</w:t>
      </w:r>
      <w:hyperlink r:id="rId13" w:anchor="_edn4" w:history="1">
        <w:r w:rsidRPr="005E2020">
          <w:rPr>
            <w:rFonts w:eastAsia="Times New Roman" w:cstheme="minorHAnsi"/>
            <w:color w:val="1155CC"/>
            <w:sz w:val="24"/>
            <w:szCs w:val="24"/>
            <w:u w:val="single"/>
          </w:rPr>
          <w:t>[iv]</w:t>
        </w:r>
      </w:hyperlink>
      <w:r w:rsidRPr="005E2020">
        <w:rPr>
          <w:rFonts w:eastAsia="Times New Roman" w:cstheme="minorHAnsi"/>
          <w:color w:val="000000"/>
          <w:sz w:val="24"/>
          <w:szCs w:val="24"/>
        </w:rPr>
        <w:t>”</w:t>
      </w:r>
    </w:p>
    <w:p w14:paraId="6998BD37" w14:textId="77777777" w:rsidR="00746777" w:rsidRDefault="00746777" w:rsidP="004C5FA7">
      <w:pPr>
        <w:spacing w:after="0" w:line="240" w:lineRule="auto"/>
        <w:ind w:left="720"/>
        <w:rPr>
          <w:rFonts w:eastAsia="Times New Roman" w:cstheme="minorHAnsi"/>
          <w:color w:val="000000"/>
          <w:sz w:val="24"/>
          <w:szCs w:val="24"/>
        </w:rPr>
      </w:pPr>
    </w:p>
    <w:p w14:paraId="363A5726" w14:textId="445D3789" w:rsidR="00746777" w:rsidRPr="005E2020" w:rsidRDefault="00746777" w:rsidP="004C5FA7">
      <w:pPr>
        <w:spacing w:after="0" w:line="240" w:lineRule="auto"/>
        <w:ind w:left="720"/>
        <w:rPr>
          <w:rFonts w:eastAsia="Times New Roman" w:cstheme="minorHAnsi"/>
          <w:sz w:val="24"/>
          <w:szCs w:val="24"/>
        </w:rPr>
      </w:pPr>
      <w:r>
        <w:rPr>
          <w:rFonts w:eastAsia="Times New Roman" w:cstheme="minorHAnsi"/>
          <w:color w:val="000000"/>
          <w:sz w:val="24"/>
          <w:szCs w:val="24"/>
        </w:rPr>
        <w:t xml:space="preserve">This chart shows the many different services electric vehicles can provide. </w:t>
      </w:r>
    </w:p>
    <w:p w14:paraId="1D4559C0" w14:textId="207C99DE" w:rsidR="004C5FA7" w:rsidRPr="005E2020" w:rsidRDefault="004C5FA7" w:rsidP="004C5FA7">
      <w:pPr>
        <w:spacing w:after="0" w:line="240" w:lineRule="auto"/>
        <w:rPr>
          <w:rFonts w:eastAsia="Times New Roman" w:cstheme="minorHAnsi"/>
          <w:sz w:val="24"/>
          <w:szCs w:val="24"/>
        </w:rPr>
      </w:pPr>
      <w:r w:rsidRPr="00221156">
        <w:rPr>
          <w:rFonts w:cstheme="minorHAnsi"/>
          <w:noProof/>
          <w:sz w:val="24"/>
          <w:szCs w:val="24"/>
        </w:rPr>
        <w:drawing>
          <wp:anchor distT="0" distB="0" distL="114300" distR="114300" simplePos="0" relativeHeight="251661312" behindDoc="1" locked="0" layoutInCell="1" allowOverlap="1" wp14:anchorId="4731D246" wp14:editId="424523FD">
            <wp:simplePos x="0" y="0"/>
            <wp:positionH relativeFrom="margin">
              <wp:align>center</wp:align>
            </wp:positionH>
            <wp:positionV relativeFrom="paragraph">
              <wp:posOffset>69441</wp:posOffset>
            </wp:positionV>
            <wp:extent cx="5001895" cy="2408555"/>
            <wp:effectExtent l="0" t="0" r="0" b="0"/>
            <wp:wrapTight wrapText="bothSides">
              <wp:wrapPolygon edited="0">
                <wp:start x="0" y="0"/>
                <wp:lineTo x="0" y="21355"/>
                <wp:lineTo x="21471" y="21355"/>
                <wp:lineTo x="21471" y="0"/>
                <wp:lineTo x="0" y="0"/>
              </wp:wrapPolygon>
            </wp:wrapTight>
            <wp:docPr id="4" name="Picture 4" descr="WEVJ | Free Full-Text | Charging and Discharging Strategies of Electric  Vehicles: A Survey | HT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EVJ | Free Full-Text | Charging and Discharging Strategies of Electric  Vehicles: A Survey | HTML"/>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1895" cy="240917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CAE5DF" w14:textId="77777777" w:rsidR="004C5FA7" w:rsidRPr="005E2020" w:rsidRDefault="004C5FA7" w:rsidP="004C5FA7">
      <w:pPr>
        <w:spacing w:before="240" w:after="240" w:line="240" w:lineRule="auto"/>
        <w:rPr>
          <w:rFonts w:eastAsia="Times New Roman" w:cstheme="minorHAnsi"/>
          <w:sz w:val="24"/>
          <w:szCs w:val="24"/>
        </w:rPr>
      </w:pPr>
      <w:r w:rsidRPr="005E2020">
        <w:rPr>
          <w:rFonts w:eastAsia="Times New Roman" w:cstheme="minorHAnsi"/>
          <w:color w:val="000000"/>
          <w:sz w:val="24"/>
          <w:szCs w:val="24"/>
        </w:rPr>
        <w:t>https://www.mdpi.com/wevj/wevj-12-00011/article_deploy/html/images/wevj-12-00011-g005.png</w:t>
      </w:r>
    </w:p>
    <w:p w14:paraId="364178DF" w14:textId="0E4F979D" w:rsidR="004C5FA7" w:rsidRPr="005E2020" w:rsidRDefault="004C5FA7" w:rsidP="004C5FA7">
      <w:pPr>
        <w:spacing w:before="240" w:after="240" w:line="240" w:lineRule="auto"/>
        <w:rPr>
          <w:rFonts w:eastAsia="Times New Roman" w:cstheme="minorHAnsi"/>
          <w:sz w:val="24"/>
          <w:szCs w:val="24"/>
        </w:rPr>
      </w:pPr>
      <w:r w:rsidRPr="005E2020">
        <w:rPr>
          <w:rFonts w:eastAsia="Times New Roman" w:cstheme="minorHAnsi"/>
          <w:color w:val="000000"/>
          <w:sz w:val="24"/>
          <w:szCs w:val="24"/>
        </w:rPr>
        <w:t> Another study found that:</w:t>
      </w:r>
    </w:p>
    <w:p w14:paraId="2F252AAF" w14:textId="2D60740B" w:rsidR="004C5FA7" w:rsidRDefault="004C5FA7" w:rsidP="00746777">
      <w:pPr>
        <w:spacing w:before="240" w:after="240" w:line="240" w:lineRule="auto"/>
        <w:ind w:left="720"/>
        <w:rPr>
          <w:rFonts w:eastAsia="Times New Roman" w:cstheme="minorHAnsi"/>
          <w:color w:val="000000"/>
          <w:sz w:val="24"/>
          <w:szCs w:val="24"/>
          <w:vertAlign w:val="superscript"/>
        </w:rPr>
      </w:pPr>
      <w:r w:rsidRPr="005E2020">
        <w:rPr>
          <w:rFonts w:eastAsia="Times New Roman" w:cstheme="minorHAnsi"/>
          <w:color w:val="000000"/>
          <w:sz w:val="24"/>
          <w:szCs w:val="24"/>
        </w:rPr>
        <w:t xml:space="preserve"> V2G enables EVs to contribute to ‘peak shaving’ by discharging power at peak times [60–62]. Field trials of V2G have demonstrated peak shaving of up to 30% [61, 63] and utilities are now incorporating V2G into demand response markets [64]. V2G can also improve power quality by providing reactive power support to manage voltage and improve power factors [65–71]. These services are delivered by the power electronic converters within vehicles or chargers, without draining the battery and, when provided by chargers, without a dependence on vehicle availability. These services are naturally combined with broader decentralized energy integration strategies to reduce distribution losses [69, 72–74]. Finally, V2G can bolster system strength, being the power system’s tendency to remain within safe operating conditions even under stressed conditions and to recover adequately after </w:t>
      </w:r>
      <w:proofErr w:type="spellStart"/>
      <w:proofErr w:type="gramStart"/>
      <w:r w:rsidRPr="005E2020">
        <w:rPr>
          <w:rFonts w:eastAsia="Times New Roman" w:cstheme="minorHAnsi"/>
          <w:color w:val="000000"/>
          <w:sz w:val="24"/>
          <w:szCs w:val="24"/>
        </w:rPr>
        <w:t>disturbances.</w:t>
      </w:r>
      <w:r w:rsidRPr="005E2020">
        <w:rPr>
          <w:rFonts w:eastAsia="Times New Roman" w:cstheme="minorHAnsi"/>
          <w:color w:val="000000"/>
          <w:sz w:val="24"/>
          <w:szCs w:val="24"/>
          <w:vertAlign w:val="superscript"/>
        </w:rPr>
        <w:t>ii</w:t>
      </w:r>
      <w:proofErr w:type="spellEnd"/>
      <w:proofErr w:type="gramEnd"/>
    </w:p>
    <w:p w14:paraId="5E59F66B" w14:textId="03973CAF" w:rsidR="0041001F" w:rsidRDefault="002F6C7C" w:rsidP="00D33380">
      <w:pPr>
        <w:rPr>
          <w:rFonts w:cstheme="minorHAnsi"/>
        </w:rPr>
      </w:pPr>
      <w:r>
        <w:rPr>
          <w:rFonts w:cstheme="minorHAnsi"/>
        </w:rPr>
        <w:t xml:space="preserve">Austin Energy has partnered with the Pecan Street project </w:t>
      </w:r>
      <w:r w:rsidR="00EA241C">
        <w:rPr>
          <w:rFonts w:cstheme="minorHAnsi"/>
        </w:rPr>
        <w:t xml:space="preserve">in </w:t>
      </w:r>
      <w:r w:rsidR="00856A12">
        <w:rPr>
          <w:rFonts w:cstheme="minorHAnsi"/>
        </w:rPr>
        <w:t>the Mueller</w:t>
      </w:r>
      <w:r w:rsidR="00EA241C">
        <w:rPr>
          <w:rFonts w:cstheme="minorHAnsi"/>
        </w:rPr>
        <w:t xml:space="preserve"> </w:t>
      </w:r>
      <w:r w:rsidR="00A700B5">
        <w:rPr>
          <w:rFonts w:cstheme="minorHAnsi"/>
        </w:rPr>
        <w:t xml:space="preserve">neighborhood to try a V2G experiment. It is a </w:t>
      </w:r>
      <w:r w:rsidR="00970B87">
        <w:rPr>
          <w:rFonts w:cstheme="minorHAnsi"/>
        </w:rPr>
        <w:t xml:space="preserve">perfect location for this experiment because it has </w:t>
      </w:r>
      <w:r w:rsidR="005E4C1D">
        <w:rPr>
          <w:rFonts w:cstheme="minorHAnsi"/>
        </w:rPr>
        <w:t xml:space="preserve">a high </w:t>
      </w:r>
      <w:r w:rsidR="001B37DF">
        <w:rPr>
          <w:rFonts w:cstheme="minorHAnsi"/>
        </w:rPr>
        <w:t>concentration</w:t>
      </w:r>
      <w:r w:rsidR="005E4C1D">
        <w:rPr>
          <w:rFonts w:cstheme="minorHAnsi"/>
        </w:rPr>
        <w:t xml:space="preserve"> of homes with solar and </w:t>
      </w:r>
      <w:r w:rsidR="00174693">
        <w:rPr>
          <w:rFonts w:cstheme="minorHAnsi"/>
        </w:rPr>
        <w:t>of electric</w:t>
      </w:r>
      <w:r w:rsidR="005E4C1D">
        <w:rPr>
          <w:rFonts w:cstheme="minorHAnsi"/>
        </w:rPr>
        <w:t xml:space="preserve"> vehicles</w:t>
      </w:r>
      <w:r w:rsidR="00174693">
        <w:rPr>
          <w:rFonts w:cstheme="minorHAnsi"/>
        </w:rPr>
        <w:t xml:space="preserve">. Their preliminary analysis shows that there are 19 </w:t>
      </w:r>
      <w:r w:rsidR="001B37DF">
        <w:rPr>
          <w:rFonts w:cstheme="minorHAnsi"/>
        </w:rPr>
        <w:t>value streams that can come from deployment of V2G</w:t>
      </w:r>
      <w:r w:rsidR="00091C98">
        <w:rPr>
          <w:rFonts w:cstheme="minorHAnsi"/>
        </w:rPr>
        <w:t xml:space="preserve"> </w:t>
      </w:r>
    </w:p>
    <w:p w14:paraId="32B67BE7" w14:textId="76AF9589" w:rsidR="00DE3C21" w:rsidRDefault="0041001F" w:rsidP="00D33380">
      <w:pPr>
        <w:rPr>
          <w:rFonts w:cstheme="minorHAnsi"/>
        </w:rPr>
      </w:pPr>
      <w:hyperlink r:id="rId15" w:history="1">
        <w:r w:rsidRPr="00B6085F">
          <w:rPr>
            <w:rStyle w:val="Hyperlink"/>
            <w:rFonts w:cstheme="minorHAnsi"/>
          </w:rPr>
          <w:t>https://www.publicpower.org/periodical/article/austin-energy-collaborates-vehicle-grid-project</w:t>
        </w:r>
      </w:hyperlink>
    </w:p>
    <w:p w14:paraId="4908A9B9" w14:textId="72761429" w:rsidR="00F10899" w:rsidRDefault="00F10899" w:rsidP="00D33380">
      <w:pPr>
        <w:rPr>
          <w:rFonts w:cstheme="minorHAnsi"/>
        </w:rPr>
      </w:pPr>
      <w:hyperlink r:id="rId16" w:history="1">
        <w:r w:rsidRPr="00B6085F">
          <w:rPr>
            <w:rStyle w:val="Hyperlink"/>
            <w:rFonts w:cstheme="minorHAnsi"/>
          </w:rPr>
          <w:t>https://austinenergy.com/ae/green-power/austin-shines/austin-shines-innovations-energy-storage</w:t>
        </w:r>
      </w:hyperlink>
    </w:p>
    <w:p w14:paraId="7BE5EE94" w14:textId="77777777" w:rsidR="00F10899" w:rsidRDefault="00F10899" w:rsidP="00D33380">
      <w:pPr>
        <w:rPr>
          <w:rFonts w:cstheme="minorHAnsi"/>
        </w:rPr>
      </w:pPr>
    </w:p>
    <w:p w14:paraId="48300F41" w14:textId="77777777" w:rsidR="0041001F" w:rsidRDefault="0041001F" w:rsidP="00D33380">
      <w:pPr>
        <w:rPr>
          <w:rFonts w:cstheme="minorHAnsi"/>
        </w:rPr>
      </w:pPr>
    </w:p>
    <w:p w14:paraId="559C73E7" w14:textId="3D09D8E6" w:rsidR="00D33380" w:rsidRPr="00727891" w:rsidRDefault="00D33380" w:rsidP="00D33380">
      <w:pPr>
        <w:rPr>
          <w:rFonts w:cstheme="minorHAnsi"/>
        </w:rPr>
      </w:pPr>
      <w:r>
        <w:rPr>
          <w:rFonts w:cstheme="minorHAnsi"/>
        </w:rPr>
        <w:t>A series of presentations during the NARUC 2021 winter meetings illustrated various V2G use cases for school buses which are briefly described below</w:t>
      </w:r>
      <w:r w:rsidR="00BF63C5">
        <w:rPr>
          <w:rFonts w:cstheme="minorHAnsi"/>
        </w:rPr>
        <w:t xml:space="preserve"> and are illustrative of how EVs can be generally deployed in the future</w:t>
      </w:r>
    </w:p>
    <w:p w14:paraId="6E17474C" w14:textId="77777777" w:rsidR="00D33380" w:rsidRPr="00557A17" w:rsidRDefault="00D33380" w:rsidP="00D33380">
      <w:pPr>
        <w:pStyle w:val="ListParagraph"/>
        <w:numPr>
          <w:ilvl w:val="0"/>
          <w:numId w:val="1"/>
        </w:numPr>
        <w:rPr>
          <w:rFonts w:cstheme="minorHAnsi"/>
          <w:u w:val="single"/>
        </w:rPr>
      </w:pPr>
      <w:r w:rsidRPr="00557A17">
        <w:rPr>
          <w:rFonts w:cstheme="minorHAnsi"/>
          <w:u w:val="single"/>
        </w:rPr>
        <w:t>Getting Kids to School and Providing Grid Services</w:t>
      </w:r>
    </w:p>
    <w:p w14:paraId="0E171B69" w14:textId="595103E4" w:rsidR="00D33380" w:rsidRPr="00F84131" w:rsidRDefault="00D33380" w:rsidP="00D33380">
      <w:pPr>
        <w:pStyle w:val="ListParagraph"/>
        <w:rPr>
          <w:rFonts w:cstheme="minorHAnsi"/>
          <w:sz w:val="16"/>
          <w:szCs w:val="16"/>
        </w:rPr>
      </w:pPr>
      <w:r w:rsidRPr="00A83A89">
        <w:rPr>
          <w:rFonts w:cstheme="minorHAnsi"/>
        </w:rPr>
        <w:t xml:space="preserve">In </w:t>
      </w:r>
      <w:r w:rsidRPr="00A83A89">
        <w:rPr>
          <w:rFonts w:cstheme="minorHAnsi"/>
          <w:b/>
          <w:bCs/>
        </w:rPr>
        <w:t>New York</w:t>
      </w:r>
      <w:r w:rsidRPr="00A83A89">
        <w:rPr>
          <w:rFonts w:cstheme="minorHAnsi"/>
        </w:rPr>
        <w:t xml:space="preserve">, Con Edison is sponsoring a School Bus V2G demonstration project. The goals of the program are to demonstrate the successful transportation of children to and from school while also providing grid services and maintaining battery health. The modest program is currently using five buses: 2 as a control group, 2 providing energy to the grid daily, and 1 bus providing demand response.  </w:t>
      </w:r>
      <w:r w:rsidR="00283111" w:rsidRPr="00F84131">
        <w:rPr>
          <w:i/>
          <w:iCs/>
          <w:sz w:val="16"/>
          <w:szCs w:val="16"/>
        </w:rPr>
        <w:t xml:space="preserve">What Do These Utilities Know About V2G Programs That You Don't, But Probably Should </w:t>
      </w:r>
      <w:r w:rsidR="00283111" w:rsidRPr="00F84131">
        <w:rPr>
          <w:sz w:val="16"/>
          <w:szCs w:val="16"/>
        </w:rPr>
        <w:t>(NARUC V2G), Sponsored by the NARUC Staff Subcommittee on Energy Resources and the Environment and NARUC Electric Vehicle State Working Group</w:t>
      </w:r>
    </w:p>
    <w:p w14:paraId="278334BB" w14:textId="77777777" w:rsidR="00D33380" w:rsidRPr="00F84131" w:rsidRDefault="00D33380" w:rsidP="00D33380">
      <w:pPr>
        <w:pStyle w:val="ListParagraph"/>
        <w:rPr>
          <w:rFonts w:cstheme="minorHAnsi"/>
          <w:sz w:val="16"/>
          <w:szCs w:val="16"/>
        </w:rPr>
      </w:pPr>
    </w:p>
    <w:p w14:paraId="6F8ABC81" w14:textId="77777777" w:rsidR="00D33380" w:rsidRPr="00557A17" w:rsidRDefault="00D33380" w:rsidP="00D33380">
      <w:pPr>
        <w:pStyle w:val="ListParagraph"/>
        <w:numPr>
          <w:ilvl w:val="0"/>
          <w:numId w:val="1"/>
        </w:numPr>
        <w:rPr>
          <w:rFonts w:cstheme="minorHAnsi"/>
          <w:u w:val="single"/>
        </w:rPr>
      </w:pPr>
      <w:r w:rsidRPr="00557A17">
        <w:rPr>
          <w:rFonts w:cstheme="minorHAnsi"/>
          <w:u w:val="single"/>
        </w:rPr>
        <w:t>Managing Costs and Risks So Schools Can Use Electric Buses</w:t>
      </w:r>
    </w:p>
    <w:p w14:paraId="386E8126" w14:textId="6833F56E" w:rsidR="00D33380" w:rsidRDefault="00D33380" w:rsidP="00D33380">
      <w:pPr>
        <w:pStyle w:val="ListParagraph"/>
        <w:rPr>
          <w:rFonts w:cstheme="minorHAnsi"/>
        </w:rPr>
      </w:pPr>
      <w:r w:rsidRPr="00A83A89">
        <w:rPr>
          <w:rFonts w:cstheme="minorHAnsi"/>
        </w:rPr>
        <w:t xml:space="preserve">In </w:t>
      </w:r>
      <w:r w:rsidRPr="00A83A89">
        <w:rPr>
          <w:rFonts w:cstheme="minorHAnsi"/>
          <w:b/>
          <w:bCs/>
        </w:rPr>
        <w:t>Virginia</w:t>
      </w:r>
      <w:r w:rsidRPr="00A83A89">
        <w:rPr>
          <w:rFonts w:cstheme="minorHAnsi"/>
        </w:rPr>
        <w:t>, Dominion Energy is in the first phase of a school bus V2G program involving 15 school districts.</w:t>
      </w:r>
      <w:r>
        <w:rPr>
          <w:rStyle w:val="FootnoteReference"/>
          <w:rFonts w:cstheme="minorHAnsi"/>
        </w:rPr>
        <w:footnoteReference w:id="1"/>
      </w:r>
      <w:r w:rsidRPr="00A83A89">
        <w:rPr>
          <w:rFonts w:cstheme="minorHAnsi"/>
        </w:rPr>
        <w:t xml:space="preserve"> Program goals include enhancing power grid operations, while reducing emissions, and improving air quality aboard buses. 50 buses were delivered to school districts by the end of 2020. Dominion is also experimenting with a business model designed to reduce economic risk to school districts through a cost sharing arrangement whereby the district pays $100,000 per bus (the price of a traditional diesel bus) while the utility pays for the difference in the overall $325,000 price of the electric bus.  The schools keep the O&amp;M, fuel and maintenance savings estimated at approximately $7,000 per year per vehicle. The utility which partnered with bus manufacturer Thomas Built Buses Inc. from North Carolina and California-based electric bus designer Proterra, retains ownership of the battery, and pays </w:t>
      </w:r>
      <w:r>
        <w:rPr>
          <w:rFonts w:cstheme="minorHAnsi"/>
        </w:rPr>
        <w:t xml:space="preserve">for (rate bases) </w:t>
      </w:r>
      <w:r w:rsidRPr="00A83A89">
        <w:rPr>
          <w:rFonts w:cstheme="minorHAnsi"/>
        </w:rPr>
        <w:t>the charging infrastructure and related equipment.</w:t>
      </w:r>
      <w:r w:rsidR="00261A7D">
        <w:t xml:space="preserve"> </w:t>
      </w:r>
      <w:r w:rsidR="00261A7D" w:rsidRPr="00261A7D">
        <w:rPr>
          <w:sz w:val="16"/>
          <w:szCs w:val="16"/>
        </w:rPr>
        <w:t>Presentation by Kate Staples, Manager, Electrification, Dominion Energy Virginia, NARUC V2G</w:t>
      </w:r>
      <w:r w:rsidR="00261A7D">
        <w:t>.</w:t>
      </w:r>
    </w:p>
    <w:p w14:paraId="025D5205" w14:textId="77777777" w:rsidR="00D33380" w:rsidRPr="00A83A89" w:rsidRDefault="00D33380" w:rsidP="00D33380">
      <w:pPr>
        <w:pStyle w:val="ListParagraph"/>
        <w:rPr>
          <w:rFonts w:cstheme="minorHAnsi"/>
        </w:rPr>
      </w:pPr>
    </w:p>
    <w:p w14:paraId="51203AAB" w14:textId="77777777" w:rsidR="00D33380" w:rsidRPr="00557A17" w:rsidRDefault="00D33380" w:rsidP="00D33380">
      <w:pPr>
        <w:pStyle w:val="ListParagraph"/>
        <w:numPr>
          <w:ilvl w:val="0"/>
          <w:numId w:val="1"/>
        </w:numPr>
        <w:rPr>
          <w:rFonts w:cs="NQBYE G+ Interstate"/>
          <w:color w:val="211D1E"/>
          <w:u w:val="single"/>
        </w:rPr>
      </w:pPr>
      <w:r w:rsidRPr="00557A17">
        <w:rPr>
          <w:rFonts w:cs="NQBYE G+ Interstate"/>
          <w:color w:val="211D1E"/>
          <w:u w:val="single"/>
        </w:rPr>
        <w:t>Reducing School Net Energy Costs and Overcoming Interconnection Challenges</w:t>
      </w:r>
    </w:p>
    <w:p w14:paraId="5C779C72" w14:textId="28FCB645" w:rsidR="00D33380" w:rsidRDefault="00D33380" w:rsidP="00D33380">
      <w:pPr>
        <w:pStyle w:val="ListParagraph"/>
        <w:rPr>
          <w:rFonts w:cs="NQBYE G+ Interstate"/>
          <w:color w:val="211D1E"/>
        </w:rPr>
      </w:pPr>
      <w:r w:rsidRPr="00A83A89">
        <w:rPr>
          <w:rFonts w:cstheme="minorHAnsi"/>
        </w:rPr>
        <w:t xml:space="preserve">In California, San Diego Gas and Electric is undertaking </w:t>
      </w:r>
      <w:r w:rsidRPr="00A83A89">
        <w:rPr>
          <w:rFonts w:cs="NQBYE G+ Interstate"/>
          <w:color w:val="211D1E"/>
        </w:rPr>
        <w:t>a V2G school bus pilot program to support local schools and the electric grid.</w:t>
      </w:r>
      <w:r w:rsidRPr="008C2F9B">
        <w:rPr>
          <w:rStyle w:val="FootnoteReference"/>
          <w:rFonts w:cstheme="minorHAnsi"/>
        </w:rPr>
        <w:footnoteReference w:id="2"/>
      </w:r>
      <w:r w:rsidRPr="00A83A89">
        <w:rPr>
          <w:rFonts w:cstheme="minorHAnsi"/>
        </w:rPr>
        <w:t xml:space="preserve"> The program is designed for </w:t>
      </w:r>
      <w:r w:rsidRPr="00A83A89">
        <w:rPr>
          <w:rFonts w:cs="NQBYE G+ Interstate"/>
          <w:color w:val="211D1E"/>
        </w:rPr>
        <w:t>six electric school buses to use their on-board batteries to discharge excess energy to the grid during peak demand hours as a strategy to avoid high utility rate demand charges.</w:t>
      </w:r>
      <w:r w:rsidRPr="008C2F9B">
        <w:rPr>
          <w:rStyle w:val="FootnoteReference"/>
          <w:rFonts w:cs="NQBYE G+ Interstate"/>
          <w:color w:val="211D1E"/>
        </w:rPr>
        <w:footnoteReference w:id="3"/>
      </w:r>
      <w:r w:rsidRPr="00A83A89">
        <w:rPr>
          <w:rFonts w:cs="NQBYE G+ Interstate"/>
          <w:color w:val="211D1E"/>
        </w:rPr>
        <w:t xml:space="preserve"> The program’s goals are to provide value for the school by generating revenue and reducing net energy costs</w:t>
      </w:r>
      <w:r>
        <w:rPr>
          <w:rFonts w:cs="NQBYE G+ Interstate"/>
          <w:color w:val="211D1E"/>
        </w:rPr>
        <w:t xml:space="preserve">. Originally designed for L2 charging, however </w:t>
      </w:r>
      <w:proofErr w:type="gramStart"/>
      <w:r>
        <w:rPr>
          <w:rFonts w:cs="NQBYE G+ Interstate"/>
          <w:color w:val="211D1E"/>
        </w:rPr>
        <w:t>in order to</w:t>
      </w:r>
      <w:proofErr w:type="gramEnd"/>
      <w:r>
        <w:rPr>
          <w:rFonts w:cs="NQBYE G+ Interstate"/>
          <w:color w:val="211D1E"/>
        </w:rPr>
        <w:t xml:space="preserve"> surmount AC/DC charging limitations, the program had to adopt more expensive DC fast chargers. </w:t>
      </w:r>
      <w:r w:rsidR="00D730DF" w:rsidRPr="00D54797">
        <w:rPr>
          <w:sz w:val="16"/>
          <w:szCs w:val="16"/>
        </w:rPr>
        <w:t>Presentation by Jaron Weston, Manager, Clean Transportation Policy, San Diego Gas &amp; Electric, NARUC V2G</w:t>
      </w:r>
    </w:p>
    <w:p w14:paraId="320D6140" w14:textId="08CC8685" w:rsidR="00E01EB5" w:rsidRDefault="005C5DF9" w:rsidP="0066470A">
      <w:pPr>
        <w:rPr>
          <w:rFonts w:cs="NQBYE G+ Interstate"/>
          <w:color w:val="211D1E"/>
        </w:rPr>
      </w:pPr>
      <w:r w:rsidRPr="00D53581">
        <w:rPr>
          <w:rFonts w:cs="NQBYE G+ Interstate"/>
          <w:color w:val="211D1E"/>
        </w:rPr>
        <w:lastRenderedPageBreak/>
        <w:t xml:space="preserve">Other </w:t>
      </w:r>
      <w:r w:rsidR="00971B4F" w:rsidRPr="00D53581">
        <w:rPr>
          <w:rFonts w:cs="NQBYE G+ Interstate"/>
          <w:color w:val="211D1E"/>
        </w:rPr>
        <w:t>states and</w:t>
      </w:r>
      <w:r w:rsidR="004E0DF8" w:rsidRPr="00D53581">
        <w:rPr>
          <w:rFonts w:cs="NQBYE G+ Interstate"/>
          <w:color w:val="211D1E"/>
        </w:rPr>
        <w:t xml:space="preserve"> utilities </w:t>
      </w:r>
      <w:r w:rsidR="00BA41E6" w:rsidRPr="00D53581">
        <w:rPr>
          <w:rFonts w:cs="NQBYE G+ Interstate"/>
          <w:color w:val="211D1E"/>
        </w:rPr>
        <w:t>that have</w:t>
      </w:r>
      <w:r w:rsidRPr="00D53581">
        <w:rPr>
          <w:rFonts w:cs="NQBYE G+ Interstate"/>
          <w:color w:val="211D1E"/>
        </w:rPr>
        <w:t xml:space="preserve"> developed rate design </w:t>
      </w:r>
      <w:r w:rsidR="009D02DD" w:rsidRPr="00D53581">
        <w:rPr>
          <w:rFonts w:cs="NQBYE G+ Interstate"/>
          <w:color w:val="211D1E"/>
        </w:rPr>
        <w:t>to encourage V</w:t>
      </w:r>
      <w:r w:rsidR="00971B4F" w:rsidRPr="00D53581">
        <w:rPr>
          <w:rFonts w:cs="NQBYE G+ Interstate"/>
          <w:color w:val="211D1E"/>
        </w:rPr>
        <w:t>2</w:t>
      </w:r>
      <w:r w:rsidR="009D02DD" w:rsidRPr="00D53581">
        <w:rPr>
          <w:rFonts w:cs="NQBYE G+ Interstate"/>
          <w:color w:val="211D1E"/>
        </w:rPr>
        <w:t>G programs</w:t>
      </w:r>
      <w:r w:rsidR="004E0DF8" w:rsidRPr="00D53581">
        <w:rPr>
          <w:rFonts w:cs="NQBYE G+ Interstate"/>
          <w:color w:val="211D1E"/>
        </w:rPr>
        <w:t xml:space="preserve"> </w:t>
      </w:r>
      <w:proofErr w:type="spellStart"/>
      <w:proofErr w:type="gramStart"/>
      <w:r w:rsidR="009D02DD" w:rsidRPr="00D53581">
        <w:rPr>
          <w:rFonts w:cs="NQBYE G+ Interstate"/>
          <w:color w:val="211D1E"/>
        </w:rPr>
        <w:t>include</w:t>
      </w:r>
      <w:r w:rsidR="00971B4F" w:rsidRPr="00D53581">
        <w:rPr>
          <w:rFonts w:cs="NQBYE G+ Interstate"/>
          <w:color w:val="211D1E"/>
        </w:rPr>
        <w:t>:Georgia</w:t>
      </w:r>
      <w:proofErr w:type="spellEnd"/>
      <w:proofErr w:type="gramEnd"/>
      <w:r w:rsidR="00971B4F" w:rsidRPr="00D53581">
        <w:rPr>
          <w:rFonts w:cs="NQBYE G+ Interstate"/>
          <w:color w:val="211D1E"/>
        </w:rPr>
        <w:t xml:space="preserve"> Power and Light; </w:t>
      </w:r>
      <w:r w:rsidR="00130386" w:rsidRPr="00D53581">
        <w:rPr>
          <w:rFonts w:cs="NQBYE G+ Interstate"/>
          <w:color w:val="211D1E"/>
        </w:rPr>
        <w:t>ECEL</w:t>
      </w:r>
      <w:r w:rsidR="000C2C99" w:rsidRPr="00D53581">
        <w:rPr>
          <w:rFonts w:cs="NQBYE G+ Interstate"/>
          <w:color w:val="211D1E"/>
        </w:rPr>
        <w:t xml:space="preserve"> Energy in Minnesota and Baltimore Gas and Electric</w:t>
      </w:r>
      <w:r w:rsidR="007D1D5C" w:rsidRPr="00D53581">
        <w:rPr>
          <w:rFonts w:cs="NQBYE G+ Interstate"/>
          <w:color w:val="211D1E"/>
        </w:rPr>
        <w:t xml:space="preserve">. </w:t>
      </w:r>
      <w:r w:rsidR="00E01EB5">
        <w:rPr>
          <w:rFonts w:eastAsia="Times New Roman" w:cstheme="minorHAnsi"/>
          <w:color w:val="000000"/>
          <w:sz w:val="24"/>
          <w:szCs w:val="24"/>
        </w:rPr>
        <w:t>.</w:t>
      </w:r>
      <w:r w:rsidR="00E01EB5" w:rsidRPr="00681AF7">
        <w:rPr>
          <w:sz w:val="16"/>
          <w:szCs w:val="16"/>
        </w:rPr>
        <w:t xml:space="preserve"> </w:t>
      </w:r>
      <w:r w:rsidR="00E01EB5" w:rsidRPr="008D53DB">
        <w:rPr>
          <w:sz w:val="16"/>
          <w:szCs w:val="16"/>
        </w:rPr>
        <w:t>Communications with Phil Jones of the Alliance for Transportation Electrification</w:t>
      </w:r>
      <w:r w:rsidR="00E01EB5">
        <w:rPr>
          <w:sz w:val="16"/>
          <w:szCs w:val="16"/>
        </w:rPr>
        <w:t xml:space="preserve"> 8/16/21</w:t>
      </w:r>
    </w:p>
    <w:p w14:paraId="18C3FEA9" w14:textId="77777777" w:rsidR="00E01EB5" w:rsidRDefault="00E01EB5" w:rsidP="00D53581"/>
    <w:p w14:paraId="3FE335CB" w14:textId="77777777" w:rsidR="004C5FA7" w:rsidRPr="005E2020" w:rsidRDefault="004C5FA7" w:rsidP="004C5FA7">
      <w:pPr>
        <w:spacing w:before="240" w:after="240" w:line="240" w:lineRule="auto"/>
        <w:rPr>
          <w:rFonts w:eastAsia="Times New Roman" w:cstheme="minorHAnsi"/>
          <w:b/>
          <w:bCs/>
          <w:sz w:val="24"/>
          <w:szCs w:val="24"/>
        </w:rPr>
      </w:pPr>
      <w:r w:rsidRPr="005E2020">
        <w:rPr>
          <w:rFonts w:eastAsia="Times New Roman" w:cstheme="minorHAnsi"/>
          <w:b/>
          <w:bCs/>
          <w:color w:val="000000"/>
          <w:sz w:val="24"/>
          <w:szCs w:val="24"/>
        </w:rPr>
        <w:t>Please articulate specific standards of reliability along with any suggested AS products.</w:t>
      </w:r>
    </w:p>
    <w:p w14:paraId="0A938BC2" w14:textId="4177910C" w:rsidR="004C5FA7" w:rsidRDefault="004C5FA7" w:rsidP="004C5FA7">
      <w:pPr>
        <w:spacing w:before="240" w:after="240" w:line="240" w:lineRule="auto"/>
        <w:rPr>
          <w:rFonts w:eastAsia="Times New Roman" w:cstheme="minorHAnsi"/>
          <w:color w:val="000000"/>
          <w:sz w:val="24"/>
          <w:szCs w:val="24"/>
        </w:rPr>
      </w:pPr>
      <w:r w:rsidRPr="005E2020">
        <w:rPr>
          <w:rFonts w:eastAsia="Times New Roman" w:cstheme="minorHAnsi"/>
          <w:color w:val="000000"/>
          <w:sz w:val="24"/>
          <w:szCs w:val="24"/>
        </w:rPr>
        <w:t xml:space="preserve"> Electric Vehicles can provide a </w:t>
      </w:r>
      <w:r w:rsidR="000777C7">
        <w:rPr>
          <w:rFonts w:eastAsia="Times New Roman" w:cstheme="minorHAnsi"/>
          <w:color w:val="000000"/>
          <w:sz w:val="24"/>
          <w:szCs w:val="24"/>
        </w:rPr>
        <w:t xml:space="preserve">of </w:t>
      </w:r>
      <w:r w:rsidR="000777C7" w:rsidRPr="005E2020">
        <w:rPr>
          <w:rFonts w:eastAsia="Times New Roman" w:cstheme="minorHAnsi"/>
          <w:color w:val="000000"/>
          <w:sz w:val="24"/>
          <w:szCs w:val="24"/>
        </w:rPr>
        <w:t>products</w:t>
      </w:r>
      <w:r w:rsidRPr="005E2020">
        <w:rPr>
          <w:rFonts w:eastAsia="Times New Roman" w:cstheme="minorHAnsi"/>
          <w:color w:val="000000"/>
          <w:sz w:val="24"/>
          <w:szCs w:val="24"/>
        </w:rPr>
        <w:t xml:space="preserve"> such as: frequency </w:t>
      </w:r>
      <w:proofErr w:type="gramStart"/>
      <w:r w:rsidRPr="005E2020">
        <w:rPr>
          <w:rFonts w:eastAsia="Times New Roman" w:cstheme="minorHAnsi"/>
          <w:color w:val="000000"/>
          <w:sz w:val="24"/>
          <w:szCs w:val="24"/>
        </w:rPr>
        <w:t>regulation;  spinning</w:t>
      </w:r>
      <w:proofErr w:type="gramEnd"/>
      <w:r w:rsidRPr="005E2020">
        <w:rPr>
          <w:rFonts w:eastAsia="Times New Roman" w:cstheme="minorHAnsi"/>
          <w:color w:val="000000"/>
          <w:sz w:val="24"/>
          <w:szCs w:val="24"/>
        </w:rPr>
        <w:t xml:space="preserve"> reserves;  synchronous reserves;   dispersed energy storage;  harmonics;  reactive power; black start capabilitie</w:t>
      </w:r>
      <w:r w:rsidR="00474CC9">
        <w:rPr>
          <w:rFonts w:eastAsia="Times New Roman" w:cstheme="minorHAnsi"/>
          <w:color w:val="000000"/>
          <w:sz w:val="24"/>
          <w:szCs w:val="24"/>
        </w:rPr>
        <w:t>s.</w:t>
      </w:r>
    </w:p>
    <w:p w14:paraId="424578AE" w14:textId="4AC84F36" w:rsidR="00314D01" w:rsidRDefault="000777C7" w:rsidP="00314D01">
      <w:pPr>
        <w:pStyle w:val="ListParagraph"/>
        <w:ind w:left="0"/>
        <w:rPr>
          <w:rFonts w:eastAsia="Times New Roman" w:cstheme="minorHAnsi"/>
          <w:color w:val="000000"/>
          <w:sz w:val="24"/>
          <w:szCs w:val="24"/>
        </w:rPr>
      </w:pPr>
      <w:r>
        <w:rPr>
          <w:rFonts w:eastAsia="Times New Roman" w:cstheme="minorHAnsi"/>
          <w:color w:val="000000"/>
          <w:sz w:val="24"/>
          <w:szCs w:val="24"/>
        </w:rPr>
        <w:t xml:space="preserve">These services need not be </w:t>
      </w:r>
      <w:r w:rsidR="00B93A9F">
        <w:rPr>
          <w:rFonts w:eastAsia="Times New Roman" w:cstheme="minorHAnsi"/>
          <w:color w:val="000000"/>
          <w:sz w:val="24"/>
          <w:szCs w:val="24"/>
        </w:rPr>
        <w:t>delivered exclusively by REPs or charging companies but can also be provided via partnerships between TDUs and auto</w:t>
      </w:r>
      <w:r w:rsidR="00FB04E3">
        <w:rPr>
          <w:rFonts w:eastAsia="Times New Roman" w:cstheme="minorHAnsi"/>
          <w:color w:val="000000"/>
          <w:sz w:val="24"/>
          <w:szCs w:val="24"/>
        </w:rPr>
        <w:t xml:space="preserve"> manufacturers</w:t>
      </w:r>
      <w:r w:rsidR="00B93A9F">
        <w:rPr>
          <w:rFonts w:eastAsia="Times New Roman" w:cstheme="minorHAnsi"/>
          <w:color w:val="000000"/>
          <w:sz w:val="24"/>
          <w:szCs w:val="24"/>
        </w:rPr>
        <w:t xml:space="preserve"> </w:t>
      </w:r>
      <w:r w:rsidR="00FB04E3">
        <w:rPr>
          <w:rFonts w:eastAsia="Times New Roman" w:cstheme="minorHAnsi"/>
          <w:color w:val="000000"/>
          <w:sz w:val="24"/>
          <w:szCs w:val="24"/>
        </w:rPr>
        <w:t xml:space="preserve">who have a lot of data on the </w:t>
      </w:r>
      <w:r w:rsidR="000E514C">
        <w:rPr>
          <w:rFonts w:eastAsia="Times New Roman" w:cstheme="minorHAnsi"/>
          <w:color w:val="000000"/>
          <w:sz w:val="24"/>
          <w:szCs w:val="24"/>
        </w:rPr>
        <w:t>location</w:t>
      </w:r>
      <w:r w:rsidR="00FB04E3">
        <w:rPr>
          <w:rFonts w:eastAsia="Times New Roman" w:cstheme="minorHAnsi"/>
          <w:color w:val="000000"/>
          <w:sz w:val="24"/>
          <w:szCs w:val="24"/>
        </w:rPr>
        <w:t xml:space="preserve"> of </w:t>
      </w:r>
      <w:r w:rsidR="00314D01">
        <w:rPr>
          <w:rFonts w:eastAsia="Times New Roman" w:cstheme="minorHAnsi"/>
          <w:color w:val="000000"/>
          <w:sz w:val="24"/>
          <w:szCs w:val="24"/>
        </w:rPr>
        <w:t>their</w:t>
      </w:r>
      <w:r w:rsidR="00FB04E3">
        <w:rPr>
          <w:rFonts w:eastAsia="Times New Roman" w:cstheme="minorHAnsi"/>
          <w:color w:val="000000"/>
          <w:sz w:val="24"/>
          <w:szCs w:val="24"/>
        </w:rPr>
        <w:t xml:space="preserve"> vehicles, their dwell times </w:t>
      </w:r>
      <w:r w:rsidR="000E514C">
        <w:rPr>
          <w:rFonts w:eastAsia="Times New Roman" w:cstheme="minorHAnsi"/>
          <w:color w:val="000000"/>
          <w:sz w:val="24"/>
          <w:szCs w:val="24"/>
        </w:rPr>
        <w:t xml:space="preserve">and patterns and have the capacity </w:t>
      </w:r>
      <w:r w:rsidR="003A1F65">
        <w:rPr>
          <w:rFonts w:eastAsia="Times New Roman" w:cstheme="minorHAnsi"/>
          <w:color w:val="000000"/>
          <w:sz w:val="24"/>
          <w:szCs w:val="24"/>
        </w:rPr>
        <w:t xml:space="preserve">and can contract </w:t>
      </w:r>
      <w:r w:rsidR="000E514C">
        <w:rPr>
          <w:rFonts w:eastAsia="Times New Roman" w:cstheme="minorHAnsi"/>
          <w:color w:val="000000"/>
          <w:sz w:val="24"/>
          <w:szCs w:val="24"/>
        </w:rPr>
        <w:t>to dispatch energy with the permission of the vehicle owner</w:t>
      </w:r>
      <w:r w:rsidR="003A1F65">
        <w:rPr>
          <w:rFonts w:eastAsia="Times New Roman" w:cstheme="minorHAnsi"/>
          <w:color w:val="000000"/>
          <w:sz w:val="24"/>
          <w:szCs w:val="24"/>
        </w:rPr>
        <w:t xml:space="preserve">. </w:t>
      </w:r>
    </w:p>
    <w:p w14:paraId="0193995F" w14:textId="18A7B607" w:rsidR="003A1F65" w:rsidRPr="00633FEE" w:rsidRDefault="003A1F65" w:rsidP="00314D01">
      <w:pPr>
        <w:pStyle w:val="ListParagraph"/>
        <w:ind w:left="0"/>
        <w:rPr>
          <w:rFonts w:eastAsia="Times New Roman" w:cstheme="minorHAnsi"/>
          <w:color w:val="000000"/>
          <w:sz w:val="24"/>
          <w:szCs w:val="24"/>
        </w:rPr>
      </w:pPr>
      <w:r>
        <w:rPr>
          <w:rFonts w:eastAsia="Times New Roman" w:cstheme="minorHAnsi"/>
          <w:color w:val="000000"/>
          <w:sz w:val="24"/>
          <w:szCs w:val="24"/>
        </w:rPr>
        <w:t xml:space="preserve">As mentioned above, these </w:t>
      </w:r>
      <w:r w:rsidR="00EC706F">
        <w:rPr>
          <w:rFonts w:eastAsia="Times New Roman" w:cstheme="minorHAnsi"/>
          <w:color w:val="000000"/>
          <w:sz w:val="24"/>
          <w:szCs w:val="24"/>
        </w:rPr>
        <w:t xml:space="preserve">vehicle batteries </w:t>
      </w:r>
      <w:r w:rsidR="0004514B" w:rsidRPr="00633FEE">
        <w:rPr>
          <w:rFonts w:eastAsia="Times New Roman" w:cstheme="minorHAnsi"/>
          <w:color w:val="000000"/>
          <w:sz w:val="24"/>
          <w:szCs w:val="24"/>
        </w:rPr>
        <w:t>represent a reliable distributed back-</w:t>
      </w:r>
      <w:proofErr w:type="gramStart"/>
      <w:r w:rsidR="0004514B" w:rsidRPr="00633FEE">
        <w:rPr>
          <w:rFonts w:eastAsia="Times New Roman" w:cstheme="minorHAnsi"/>
          <w:color w:val="000000"/>
          <w:sz w:val="24"/>
          <w:szCs w:val="24"/>
        </w:rPr>
        <w:t xml:space="preserve">up </w:t>
      </w:r>
      <w:r w:rsidR="00633FEE" w:rsidRPr="00633FEE">
        <w:rPr>
          <w:rFonts w:eastAsia="Times New Roman" w:cstheme="minorHAnsi"/>
          <w:color w:val="000000"/>
          <w:sz w:val="24"/>
          <w:szCs w:val="24"/>
        </w:rPr>
        <w:t xml:space="preserve"> energy</w:t>
      </w:r>
      <w:proofErr w:type="gramEnd"/>
      <w:r w:rsidR="00633FEE" w:rsidRPr="00633FEE">
        <w:rPr>
          <w:rFonts w:eastAsia="Times New Roman" w:cstheme="minorHAnsi"/>
          <w:color w:val="000000"/>
          <w:sz w:val="24"/>
          <w:szCs w:val="24"/>
        </w:rPr>
        <w:t xml:space="preserve"> source </w:t>
      </w:r>
      <w:r w:rsidR="0004514B" w:rsidRPr="00633FEE">
        <w:rPr>
          <w:rFonts w:eastAsia="Times New Roman" w:cstheme="minorHAnsi"/>
          <w:color w:val="000000"/>
          <w:sz w:val="24"/>
          <w:szCs w:val="24"/>
        </w:rPr>
        <w:t xml:space="preserve">  that will typically be parked at home more than 330 nights per year and/ or at the office 200 days  per year</w:t>
      </w:r>
      <w:r w:rsidR="003D75CB">
        <w:rPr>
          <w:rFonts w:eastAsia="Times New Roman" w:cstheme="minorHAnsi"/>
          <w:color w:val="000000"/>
          <w:sz w:val="24"/>
          <w:szCs w:val="24"/>
        </w:rPr>
        <w:t xml:space="preserve">. OEMs have data that show just how predictable EV owners are. </w:t>
      </w:r>
    </w:p>
    <w:p w14:paraId="6E0C7C54" w14:textId="77777777" w:rsidR="00221156" w:rsidRPr="00221156" w:rsidRDefault="004C5FA7" w:rsidP="004C5FA7">
      <w:pPr>
        <w:spacing w:before="240" w:after="240" w:line="240" w:lineRule="auto"/>
        <w:rPr>
          <w:rFonts w:eastAsia="Times New Roman" w:cstheme="minorHAnsi"/>
          <w:color w:val="000000"/>
          <w:sz w:val="24"/>
          <w:szCs w:val="24"/>
        </w:rPr>
      </w:pPr>
      <w:r w:rsidRPr="005E2020">
        <w:rPr>
          <w:rFonts w:eastAsia="Times New Roman" w:cstheme="minorHAnsi"/>
          <w:b/>
          <w:bCs/>
          <w:color w:val="000000"/>
          <w:sz w:val="24"/>
          <w:szCs w:val="24"/>
        </w:rPr>
        <w:t>How should the costs of these new ancillary services be allocated?</w:t>
      </w:r>
      <w:r w:rsidRPr="005E2020">
        <w:rPr>
          <w:rFonts w:eastAsia="Times New Roman" w:cstheme="minorHAnsi"/>
          <w:color w:val="000000"/>
          <w:sz w:val="24"/>
          <w:szCs w:val="24"/>
        </w:rPr>
        <w:t xml:space="preserve">  </w:t>
      </w:r>
    </w:p>
    <w:p w14:paraId="5965513D" w14:textId="01E46E45" w:rsidR="004C5FA7" w:rsidRPr="005E2020" w:rsidRDefault="004C5FA7" w:rsidP="004C5FA7">
      <w:pPr>
        <w:spacing w:before="240" w:after="240" w:line="240" w:lineRule="auto"/>
        <w:rPr>
          <w:rFonts w:eastAsia="Times New Roman" w:cstheme="minorHAnsi"/>
          <w:sz w:val="24"/>
          <w:szCs w:val="24"/>
        </w:rPr>
      </w:pPr>
      <w:r w:rsidRPr="005E2020">
        <w:rPr>
          <w:rFonts w:eastAsia="Times New Roman" w:cstheme="minorHAnsi"/>
          <w:color w:val="000000"/>
          <w:sz w:val="24"/>
          <w:szCs w:val="24"/>
        </w:rPr>
        <w:t xml:space="preserve">This resource is unique in that the capital costs of the battery and the interconnection are borne by the vehicle owner so the </w:t>
      </w:r>
      <w:r w:rsidR="003D56F0">
        <w:rPr>
          <w:rFonts w:eastAsia="Times New Roman" w:cstheme="minorHAnsi"/>
          <w:color w:val="000000"/>
          <w:sz w:val="24"/>
          <w:szCs w:val="24"/>
        </w:rPr>
        <w:t xml:space="preserve">cost </w:t>
      </w:r>
      <w:r w:rsidRPr="005E2020">
        <w:rPr>
          <w:rFonts w:eastAsia="Times New Roman" w:cstheme="minorHAnsi"/>
          <w:color w:val="000000"/>
          <w:sz w:val="24"/>
          <w:szCs w:val="24"/>
        </w:rPr>
        <w:t>of th</w:t>
      </w:r>
      <w:r w:rsidR="003D56F0">
        <w:rPr>
          <w:rFonts w:eastAsia="Times New Roman" w:cstheme="minorHAnsi"/>
          <w:color w:val="000000"/>
          <w:sz w:val="24"/>
          <w:szCs w:val="24"/>
        </w:rPr>
        <w:t xml:space="preserve">is </w:t>
      </w:r>
      <w:proofErr w:type="gramStart"/>
      <w:r w:rsidR="003D56F0">
        <w:rPr>
          <w:rFonts w:eastAsia="Times New Roman" w:cstheme="minorHAnsi"/>
          <w:color w:val="000000"/>
          <w:sz w:val="24"/>
          <w:szCs w:val="24"/>
        </w:rPr>
        <w:t xml:space="preserve">type </w:t>
      </w:r>
      <w:r w:rsidRPr="005E2020">
        <w:rPr>
          <w:rFonts w:eastAsia="Times New Roman" w:cstheme="minorHAnsi"/>
          <w:color w:val="000000"/>
          <w:sz w:val="24"/>
          <w:szCs w:val="24"/>
        </w:rPr>
        <w:t xml:space="preserve"> ancillary</w:t>
      </w:r>
      <w:proofErr w:type="gramEnd"/>
      <w:r w:rsidRPr="005E2020">
        <w:rPr>
          <w:rFonts w:eastAsia="Times New Roman" w:cstheme="minorHAnsi"/>
          <w:color w:val="000000"/>
          <w:sz w:val="24"/>
          <w:szCs w:val="24"/>
        </w:rPr>
        <w:t xml:space="preserve"> service </w:t>
      </w:r>
      <w:r w:rsidR="008C2F16">
        <w:rPr>
          <w:rFonts w:eastAsia="Times New Roman" w:cstheme="minorHAnsi"/>
          <w:color w:val="000000"/>
          <w:sz w:val="24"/>
          <w:szCs w:val="24"/>
        </w:rPr>
        <w:t xml:space="preserve">could be </w:t>
      </w:r>
      <w:r w:rsidRPr="005E2020">
        <w:rPr>
          <w:rFonts w:eastAsia="Times New Roman" w:cstheme="minorHAnsi"/>
          <w:color w:val="000000"/>
          <w:sz w:val="24"/>
          <w:szCs w:val="24"/>
        </w:rPr>
        <w:t xml:space="preserve"> </w:t>
      </w:r>
      <w:proofErr w:type="spellStart"/>
      <w:r w:rsidRPr="005E2020">
        <w:rPr>
          <w:rFonts w:eastAsia="Times New Roman" w:cstheme="minorHAnsi"/>
          <w:color w:val="000000"/>
          <w:sz w:val="24"/>
          <w:szCs w:val="24"/>
        </w:rPr>
        <w:t>be</w:t>
      </w:r>
      <w:proofErr w:type="spellEnd"/>
      <w:r w:rsidRPr="005E2020">
        <w:rPr>
          <w:rFonts w:eastAsia="Times New Roman" w:cstheme="minorHAnsi"/>
          <w:color w:val="000000"/>
          <w:sz w:val="24"/>
          <w:szCs w:val="24"/>
        </w:rPr>
        <w:t xml:space="preserve"> less than </w:t>
      </w:r>
      <w:r w:rsidR="008C2F16">
        <w:rPr>
          <w:rFonts w:eastAsia="Times New Roman" w:cstheme="minorHAnsi"/>
          <w:color w:val="000000"/>
          <w:sz w:val="24"/>
          <w:szCs w:val="24"/>
        </w:rPr>
        <w:t xml:space="preserve">that </w:t>
      </w:r>
      <w:r w:rsidRPr="005E2020">
        <w:rPr>
          <w:rFonts w:eastAsia="Times New Roman" w:cstheme="minorHAnsi"/>
          <w:color w:val="000000"/>
          <w:sz w:val="24"/>
          <w:szCs w:val="24"/>
        </w:rPr>
        <w:t xml:space="preserve">paid </w:t>
      </w:r>
      <w:r w:rsidR="008C2F16">
        <w:rPr>
          <w:rFonts w:eastAsia="Times New Roman" w:cstheme="minorHAnsi"/>
          <w:color w:val="000000"/>
          <w:sz w:val="24"/>
          <w:szCs w:val="24"/>
        </w:rPr>
        <w:t xml:space="preserve">to </w:t>
      </w:r>
      <w:r w:rsidRPr="005E2020">
        <w:rPr>
          <w:rFonts w:eastAsia="Times New Roman" w:cstheme="minorHAnsi"/>
          <w:color w:val="000000"/>
          <w:sz w:val="24"/>
          <w:szCs w:val="24"/>
        </w:rPr>
        <w:t xml:space="preserve">those who </w:t>
      </w:r>
      <w:r w:rsidRPr="00221156">
        <w:rPr>
          <w:rFonts w:eastAsia="Times New Roman" w:cstheme="minorHAnsi"/>
          <w:color w:val="000000"/>
          <w:sz w:val="24"/>
          <w:szCs w:val="24"/>
        </w:rPr>
        <w:t>must</w:t>
      </w:r>
      <w:r w:rsidRPr="005E2020">
        <w:rPr>
          <w:rFonts w:eastAsia="Times New Roman" w:cstheme="minorHAnsi"/>
          <w:color w:val="000000"/>
          <w:sz w:val="24"/>
          <w:szCs w:val="24"/>
        </w:rPr>
        <w:t xml:space="preserve"> recover capital costs.</w:t>
      </w:r>
    </w:p>
    <w:p w14:paraId="4702EEE4" w14:textId="77777777" w:rsidR="00997792" w:rsidRPr="005E2020" w:rsidRDefault="004C5FA7" w:rsidP="00997792">
      <w:pPr>
        <w:spacing w:before="240" w:after="240" w:line="240" w:lineRule="auto"/>
        <w:rPr>
          <w:rFonts w:eastAsia="Times New Roman" w:cstheme="minorHAnsi"/>
          <w:sz w:val="24"/>
          <w:szCs w:val="24"/>
        </w:rPr>
      </w:pPr>
      <w:r w:rsidRPr="005E2020">
        <w:rPr>
          <w:rFonts w:eastAsia="Times New Roman" w:cstheme="minorHAnsi"/>
          <w:i/>
          <w:iCs/>
          <w:color w:val="92D050"/>
          <w:sz w:val="24"/>
          <w:szCs w:val="24"/>
        </w:rPr>
        <w:t> </w:t>
      </w:r>
      <w:r w:rsidRPr="005E2020">
        <w:rPr>
          <w:rFonts w:eastAsia="Times New Roman" w:cstheme="minorHAnsi"/>
          <w:color w:val="000000"/>
          <w:sz w:val="24"/>
          <w:szCs w:val="24"/>
        </w:rPr>
        <w:t>4</w:t>
      </w:r>
      <w:r w:rsidRPr="005E2020">
        <w:rPr>
          <w:rFonts w:eastAsia="Times New Roman" w:cstheme="minorHAnsi"/>
          <w:b/>
          <w:bCs/>
          <w:color w:val="000000"/>
          <w:sz w:val="24"/>
          <w:szCs w:val="24"/>
        </w:rPr>
        <w:t xml:space="preserve">. Is available residential demand response adequately captured by existing retail electric </w:t>
      </w:r>
      <w:r w:rsidR="00997792" w:rsidRPr="005E2020">
        <w:rPr>
          <w:rFonts w:eastAsia="Times New Roman" w:cstheme="minorHAnsi"/>
          <w:b/>
          <w:bCs/>
          <w:color w:val="000000"/>
          <w:sz w:val="24"/>
          <w:szCs w:val="24"/>
        </w:rPr>
        <w:t>provider (REP) programs? Do opportunities exist for enhanced residential load response</w:t>
      </w:r>
      <w:r w:rsidR="00997792" w:rsidRPr="005E2020">
        <w:rPr>
          <w:rFonts w:eastAsia="Times New Roman" w:cstheme="minorHAnsi"/>
          <w:color w:val="000000"/>
          <w:sz w:val="24"/>
          <w:szCs w:val="24"/>
        </w:rPr>
        <w:t>?</w:t>
      </w:r>
    </w:p>
    <w:p w14:paraId="1249BE6B" w14:textId="5508B863" w:rsidR="004C5FA7" w:rsidRPr="005E2020" w:rsidRDefault="004C5FA7" w:rsidP="004C5FA7">
      <w:pPr>
        <w:spacing w:before="240" w:after="240" w:line="240" w:lineRule="auto"/>
        <w:rPr>
          <w:rFonts w:eastAsia="Times New Roman" w:cstheme="minorHAnsi"/>
          <w:color w:val="000000"/>
          <w:sz w:val="24"/>
          <w:szCs w:val="24"/>
        </w:rPr>
      </w:pPr>
      <w:r w:rsidRPr="005E2020">
        <w:rPr>
          <w:rFonts w:eastAsia="Times New Roman" w:cstheme="minorHAnsi"/>
          <w:i/>
          <w:iCs/>
          <w:color w:val="000000"/>
          <w:sz w:val="24"/>
          <w:szCs w:val="24"/>
        </w:rPr>
        <w:t> </w:t>
      </w:r>
      <w:r w:rsidRPr="005E2020">
        <w:rPr>
          <w:rFonts w:eastAsia="Times New Roman" w:cstheme="minorHAnsi"/>
          <w:color w:val="000000"/>
          <w:sz w:val="24"/>
          <w:szCs w:val="24"/>
        </w:rPr>
        <w:t>A recent study funded by the Department of Energy found that  battery storage capacity in electric vehicles can be harnessed to provide a variety of grid support services        Electric Supply:   Electric energy time shift;    Capacity;  Ancillary Services;  Load followin</w:t>
      </w:r>
      <w:r w:rsidRPr="00221156">
        <w:rPr>
          <w:rFonts w:eastAsia="Times New Roman" w:cstheme="minorHAnsi"/>
          <w:color w:val="000000"/>
          <w:sz w:val="24"/>
          <w:szCs w:val="24"/>
        </w:rPr>
        <w:t>g</w:t>
      </w:r>
      <w:r w:rsidRPr="005E2020">
        <w:rPr>
          <w:rFonts w:eastAsia="Times New Roman" w:cstheme="minorHAnsi"/>
          <w:color w:val="000000"/>
          <w:sz w:val="24"/>
          <w:szCs w:val="24"/>
        </w:rPr>
        <w:t>; Area regulation;   Voltage support; End User demand side services;   Time of use cost management;   Demand management;  Renewable Energy Integration;   Renewable energy time shift;   Capacity firming;   Wind and solar integration</w:t>
      </w:r>
    </w:p>
    <w:p w14:paraId="321AD78D" w14:textId="30FC0F43" w:rsidR="004C5FA7" w:rsidRDefault="00E94D95" w:rsidP="004C5FA7">
      <w:pPr>
        <w:spacing w:before="240" w:after="240" w:line="240" w:lineRule="auto"/>
        <w:rPr>
          <w:rFonts w:eastAsia="Times New Roman" w:cstheme="minorHAnsi"/>
          <w:color w:val="000000"/>
          <w:sz w:val="24"/>
          <w:szCs w:val="24"/>
        </w:rPr>
      </w:pPr>
      <w:hyperlink r:id="rId17" w:history="1">
        <w:r w:rsidR="00D5486F" w:rsidRPr="005E2020">
          <w:rPr>
            <w:rStyle w:val="Hyperlink"/>
            <w:rFonts w:eastAsia="Times New Roman" w:cstheme="minorHAnsi"/>
            <w:sz w:val="24"/>
            <w:szCs w:val="24"/>
          </w:rPr>
          <w:t>https://www.energy.gov/sites/prod/files/2014/02/f8/v2g_power_flow_rpt</w:t>
        </w:r>
      </w:hyperlink>
    </w:p>
    <w:p w14:paraId="22A3DB48" w14:textId="6EFE52DD" w:rsidR="00423553" w:rsidRPr="00221156" w:rsidRDefault="00423553" w:rsidP="00423553">
      <w:pPr>
        <w:spacing w:before="240" w:after="240" w:line="240" w:lineRule="auto"/>
        <w:rPr>
          <w:rFonts w:eastAsia="Times New Roman" w:cstheme="minorHAnsi"/>
          <w:color w:val="000000"/>
          <w:sz w:val="24"/>
          <w:szCs w:val="24"/>
        </w:rPr>
      </w:pPr>
      <w:r w:rsidRPr="005E2020">
        <w:rPr>
          <w:rFonts w:eastAsia="Times New Roman" w:cstheme="minorHAnsi"/>
          <w:color w:val="000000"/>
          <w:sz w:val="24"/>
          <w:szCs w:val="24"/>
        </w:rPr>
        <w:t xml:space="preserve">REPs could offer a time of use EV rate coupled with grid interconnection and a permission to integrate, </w:t>
      </w:r>
      <w:proofErr w:type="gramStart"/>
      <w:r w:rsidR="007929BB" w:rsidRPr="005E2020">
        <w:rPr>
          <w:rFonts w:eastAsia="Times New Roman" w:cstheme="minorHAnsi"/>
          <w:color w:val="000000"/>
          <w:sz w:val="24"/>
          <w:szCs w:val="24"/>
        </w:rPr>
        <w:t>dispatch</w:t>
      </w:r>
      <w:proofErr w:type="gramEnd"/>
      <w:r w:rsidR="007929BB" w:rsidRPr="005E2020">
        <w:rPr>
          <w:rFonts w:eastAsia="Times New Roman" w:cstheme="minorHAnsi"/>
          <w:color w:val="000000"/>
          <w:sz w:val="24"/>
          <w:szCs w:val="24"/>
        </w:rPr>
        <w:t xml:space="preserve"> and</w:t>
      </w:r>
      <w:r w:rsidRPr="005E2020">
        <w:rPr>
          <w:rFonts w:eastAsia="Times New Roman" w:cstheme="minorHAnsi"/>
          <w:color w:val="000000"/>
          <w:sz w:val="24"/>
          <w:szCs w:val="24"/>
        </w:rPr>
        <w:t xml:space="preserve"> reward the use of this emerging source of energy storage or they could contract with aggregators to do so</w:t>
      </w:r>
      <w:r w:rsidRPr="00221156">
        <w:rPr>
          <w:rFonts w:eastAsia="Times New Roman" w:cstheme="minorHAnsi"/>
          <w:color w:val="000000"/>
          <w:sz w:val="24"/>
          <w:szCs w:val="24"/>
        </w:rPr>
        <w:t xml:space="preserve">. </w:t>
      </w:r>
    </w:p>
    <w:p w14:paraId="03202450" w14:textId="06B1B32E" w:rsidR="00423553" w:rsidRPr="004B2037" w:rsidRDefault="00423553" w:rsidP="00423553">
      <w:pPr>
        <w:shd w:val="clear" w:color="auto" w:fill="FFFFFF"/>
        <w:rPr>
          <w:rFonts w:eastAsia="Times New Roman" w:cstheme="minorHAnsi"/>
          <w:color w:val="222222"/>
          <w:sz w:val="24"/>
          <w:szCs w:val="24"/>
        </w:rPr>
      </w:pPr>
      <w:r w:rsidRPr="00221156">
        <w:rPr>
          <w:rFonts w:eastAsia="Times New Roman" w:cstheme="minorHAnsi"/>
          <w:color w:val="000000"/>
          <w:sz w:val="24"/>
          <w:szCs w:val="24"/>
        </w:rPr>
        <w:t xml:space="preserve">TDUs could offer time of use distribution rates to encourage off peak charging either at night or during peak distributed solar production. </w:t>
      </w:r>
      <w:r w:rsidRPr="00301106">
        <w:rPr>
          <w:rFonts w:ascii="Arial" w:eastAsia="Times New Roman" w:hAnsi="Arial" w:cs="Arial"/>
          <w:color w:val="222222"/>
          <w:sz w:val="24"/>
          <w:szCs w:val="24"/>
        </w:rPr>
        <w:t xml:space="preserve"> </w:t>
      </w:r>
      <w:r w:rsidR="006E4A07" w:rsidRPr="004B2037">
        <w:rPr>
          <w:rFonts w:eastAsia="Times New Roman" w:cstheme="minorHAnsi"/>
          <w:color w:val="222222"/>
          <w:sz w:val="24"/>
          <w:szCs w:val="24"/>
        </w:rPr>
        <w:t>T</w:t>
      </w:r>
      <w:r w:rsidRPr="004B2037">
        <w:rPr>
          <w:rFonts w:eastAsia="Times New Roman" w:cstheme="minorHAnsi"/>
          <w:color w:val="222222"/>
          <w:sz w:val="24"/>
          <w:szCs w:val="24"/>
        </w:rPr>
        <w:t xml:space="preserve">he NY variable distributed energy resource rate </w:t>
      </w:r>
      <w:r w:rsidRPr="004B2037">
        <w:rPr>
          <w:rFonts w:eastAsia="Times New Roman" w:cstheme="minorHAnsi"/>
          <w:color w:val="222222"/>
          <w:sz w:val="24"/>
          <w:szCs w:val="24"/>
        </w:rPr>
        <w:lastRenderedPageBreak/>
        <w:t>could be used as a model because it’s a generally applicable as a marginal cost pricing system for exports from any technology.</w:t>
      </w:r>
    </w:p>
    <w:p w14:paraId="1390E8D0" w14:textId="53511C8A" w:rsidR="004C5FA7" w:rsidRPr="005E2020" w:rsidRDefault="004C5FA7" w:rsidP="004C5FA7">
      <w:pPr>
        <w:spacing w:before="240" w:after="240" w:line="240" w:lineRule="auto"/>
        <w:rPr>
          <w:rFonts w:eastAsia="Times New Roman" w:cstheme="minorHAnsi"/>
          <w:sz w:val="24"/>
          <w:szCs w:val="24"/>
        </w:rPr>
      </w:pPr>
      <w:r w:rsidRPr="005E2020">
        <w:rPr>
          <w:rFonts w:eastAsia="Times New Roman" w:cstheme="minorHAnsi"/>
          <w:color w:val="000000"/>
          <w:sz w:val="24"/>
          <w:szCs w:val="24"/>
        </w:rPr>
        <w:t> 5</w:t>
      </w:r>
      <w:r w:rsidRPr="005E2020">
        <w:rPr>
          <w:rFonts w:eastAsia="Times New Roman" w:cstheme="minorHAnsi"/>
          <w:b/>
          <w:bCs/>
          <w:color w:val="000000"/>
          <w:sz w:val="24"/>
          <w:szCs w:val="24"/>
        </w:rPr>
        <w:t>. How can ERCOT's emergency response service program be modified to provide additional reliability benefits?</w:t>
      </w:r>
    </w:p>
    <w:p w14:paraId="394038B9" w14:textId="3D61D19D" w:rsidR="004C5FA7" w:rsidRPr="005E2020" w:rsidRDefault="004C5FA7" w:rsidP="004C5FA7">
      <w:pPr>
        <w:spacing w:before="240" w:after="240" w:line="240" w:lineRule="auto"/>
        <w:rPr>
          <w:rFonts w:eastAsia="Times New Roman" w:cstheme="minorHAnsi"/>
          <w:sz w:val="24"/>
          <w:szCs w:val="24"/>
        </w:rPr>
      </w:pPr>
      <w:r w:rsidRPr="005E2020">
        <w:rPr>
          <w:rFonts w:eastAsia="Times New Roman" w:cstheme="minorHAnsi"/>
          <w:color w:val="000000"/>
          <w:sz w:val="24"/>
          <w:szCs w:val="24"/>
        </w:rPr>
        <w:t xml:space="preserve">Electric vehicles can be called upon to provide </w:t>
      </w:r>
      <w:proofErr w:type="gramStart"/>
      <w:r w:rsidRPr="005E2020">
        <w:rPr>
          <w:rFonts w:eastAsia="Times New Roman" w:cstheme="minorHAnsi"/>
          <w:color w:val="000000"/>
          <w:sz w:val="24"/>
          <w:szCs w:val="24"/>
        </w:rPr>
        <w:t>energy,  grid</w:t>
      </w:r>
      <w:proofErr w:type="gramEnd"/>
      <w:r w:rsidRPr="005E2020">
        <w:rPr>
          <w:rFonts w:eastAsia="Times New Roman" w:cstheme="minorHAnsi"/>
          <w:color w:val="000000"/>
          <w:sz w:val="24"/>
          <w:szCs w:val="24"/>
        </w:rPr>
        <w:t xml:space="preserve"> and voltage support in emergencies. However, the rules and protocols and</w:t>
      </w:r>
      <w:r w:rsidR="0004514B">
        <w:rPr>
          <w:rFonts w:eastAsia="Times New Roman" w:cstheme="minorHAnsi"/>
          <w:color w:val="000000"/>
          <w:sz w:val="24"/>
          <w:szCs w:val="24"/>
        </w:rPr>
        <w:t xml:space="preserve"> the</w:t>
      </w:r>
      <w:r w:rsidRPr="005E2020">
        <w:rPr>
          <w:rFonts w:eastAsia="Times New Roman" w:cstheme="minorHAnsi"/>
          <w:color w:val="000000"/>
          <w:sz w:val="24"/>
          <w:szCs w:val="24"/>
        </w:rPr>
        <w:t xml:space="preserve"> EV </w:t>
      </w:r>
      <w:proofErr w:type="gramStart"/>
      <w:r w:rsidR="006B4EC8" w:rsidRPr="005E2020">
        <w:rPr>
          <w:rFonts w:eastAsia="Times New Roman" w:cstheme="minorHAnsi"/>
          <w:color w:val="000000"/>
          <w:sz w:val="24"/>
          <w:szCs w:val="24"/>
        </w:rPr>
        <w:t>owners</w:t>
      </w:r>
      <w:proofErr w:type="gramEnd"/>
      <w:r w:rsidR="0004514B">
        <w:rPr>
          <w:rFonts w:eastAsia="Times New Roman" w:cstheme="minorHAnsi"/>
          <w:color w:val="000000"/>
          <w:sz w:val="24"/>
          <w:szCs w:val="24"/>
        </w:rPr>
        <w:t xml:space="preserve"> </w:t>
      </w:r>
      <w:r w:rsidR="006B4EC8" w:rsidRPr="005E2020">
        <w:rPr>
          <w:rFonts w:eastAsia="Times New Roman" w:cstheme="minorHAnsi"/>
          <w:color w:val="000000"/>
          <w:sz w:val="24"/>
          <w:szCs w:val="24"/>
        </w:rPr>
        <w:t>contracts</w:t>
      </w:r>
      <w:r w:rsidRPr="005E2020">
        <w:rPr>
          <w:rFonts w:eastAsia="Times New Roman" w:cstheme="minorHAnsi"/>
          <w:color w:val="000000"/>
          <w:sz w:val="24"/>
          <w:szCs w:val="24"/>
        </w:rPr>
        <w:t xml:space="preserve"> with their aggregators will need to be adapted to allow for them to be geolocated and dispatched when plugged in</w:t>
      </w:r>
      <w:r w:rsidR="00361255">
        <w:rPr>
          <w:rFonts w:eastAsia="Times New Roman" w:cstheme="minorHAnsi"/>
          <w:color w:val="000000"/>
          <w:sz w:val="24"/>
          <w:szCs w:val="24"/>
        </w:rPr>
        <w:t xml:space="preserve">. </w:t>
      </w:r>
      <w:r w:rsidRPr="005E2020">
        <w:rPr>
          <w:rFonts w:eastAsia="Times New Roman" w:cstheme="minorHAnsi"/>
          <w:color w:val="000000"/>
          <w:sz w:val="24"/>
          <w:szCs w:val="24"/>
        </w:rPr>
        <w:t> </w:t>
      </w:r>
    </w:p>
    <w:p w14:paraId="216533ED" w14:textId="3B1C1265" w:rsidR="004C5FA7" w:rsidRPr="005E2020" w:rsidRDefault="004C5FA7" w:rsidP="004C5FA7">
      <w:pPr>
        <w:spacing w:before="240" w:after="240" w:line="240" w:lineRule="auto"/>
        <w:rPr>
          <w:rFonts w:eastAsia="Times New Roman" w:cstheme="minorHAnsi"/>
          <w:sz w:val="24"/>
          <w:szCs w:val="24"/>
        </w:rPr>
      </w:pPr>
      <w:r w:rsidRPr="005E2020">
        <w:rPr>
          <w:rFonts w:eastAsia="Times New Roman" w:cstheme="minorHAnsi"/>
          <w:b/>
          <w:bCs/>
          <w:color w:val="000000"/>
          <w:sz w:val="24"/>
          <w:szCs w:val="24"/>
        </w:rPr>
        <w:t> 6. How can the current market design be altered (e.g., by implementing new products) to provide tools to improve the ability to manage inertia, voltage support, or frequency</w:t>
      </w:r>
      <w:r w:rsidRPr="005E2020">
        <w:rPr>
          <w:rFonts w:eastAsia="Times New Roman" w:cstheme="minorHAnsi"/>
          <w:color w:val="000000"/>
          <w:sz w:val="24"/>
          <w:szCs w:val="24"/>
        </w:rPr>
        <w:t>?</w:t>
      </w:r>
    </w:p>
    <w:p w14:paraId="4285BEB9" w14:textId="77777777" w:rsidR="004C5FA7" w:rsidRPr="00681AF7" w:rsidRDefault="004C5FA7" w:rsidP="004C5FA7">
      <w:pPr>
        <w:spacing w:before="240" w:after="240" w:line="240" w:lineRule="auto"/>
        <w:rPr>
          <w:rFonts w:eastAsia="Times New Roman" w:cstheme="minorHAnsi"/>
          <w:sz w:val="24"/>
          <w:szCs w:val="24"/>
        </w:rPr>
      </w:pPr>
      <w:r w:rsidRPr="005E2020">
        <w:rPr>
          <w:rFonts w:eastAsia="Times New Roman" w:cstheme="minorHAnsi"/>
          <w:color w:val="000000"/>
          <w:sz w:val="24"/>
          <w:szCs w:val="24"/>
        </w:rPr>
        <w:t xml:space="preserve">Studies have demonstrated V2G chargers acting as virtual synchronous machines (providing synthetic inertia and frequency control that enables seamless transition to islanded operation during outages on the grid) [75] as well as providing fault current contributions and post-fault </w:t>
      </w:r>
      <w:r w:rsidRPr="00681AF7">
        <w:rPr>
          <w:rFonts w:eastAsia="Times New Roman" w:cstheme="minorHAnsi"/>
          <w:color w:val="000000"/>
          <w:sz w:val="24"/>
          <w:szCs w:val="24"/>
        </w:rPr>
        <w:t>reactive power support [76, 77].</w:t>
      </w:r>
      <w:hyperlink r:id="rId18" w:anchor="_edn5" w:history="1">
        <w:r w:rsidRPr="00681AF7">
          <w:rPr>
            <w:rFonts w:eastAsia="Times New Roman" w:cstheme="minorHAnsi"/>
            <w:color w:val="1155CC"/>
            <w:sz w:val="24"/>
            <w:szCs w:val="24"/>
            <w:u w:val="single"/>
          </w:rPr>
          <w:t>[v]</w:t>
        </w:r>
      </w:hyperlink>
    </w:p>
    <w:p w14:paraId="02DC67B5" w14:textId="77777777" w:rsidR="00C420DF" w:rsidRDefault="00C420DF" w:rsidP="004C5FA7">
      <w:pPr>
        <w:spacing w:before="240" w:after="240" w:line="240" w:lineRule="auto"/>
        <w:rPr>
          <w:rFonts w:eastAsia="Times New Roman" w:cstheme="minorHAnsi"/>
          <w:color w:val="000000"/>
          <w:sz w:val="24"/>
          <w:szCs w:val="24"/>
        </w:rPr>
      </w:pPr>
      <w:r>
        <w:rPr>
          <w:rFonts w:eastAsia="Times New Roman" w:cstheme="minorHAnsi"/>
          <w:color w:val="000000"/>
          <w:sz w:val="24"/>
          <w:szCs w:val="24"/>
        </w:rPr>
        <w:t xml:space="preserve">Summary </w:t>
      </w:r>
    </w:p>
    <w:p w14:paraId="39C38913" w14:textId="380E7E7A" w:rsidR="004C5FA7" w:rsidRPr="00221156" w:rsidRDefault="004C5FA7" w:rsidP="004C5FA7">
      <w:pPr>
        <w:spacing w:before="240" w:after="240" w:line="240" w:lineRule="auto"/>
        <w:rPr>
          <w:rFonts w:eastAsia="Times New Roman" w:cstheme="minorHAnsi"/>
          <w:color w:val="000000"/>
          <w:sz w:val="24"/>
          <w:szCs w:val="24"/>
        </w:rPr>
      </w:pPr>
      <w:r w:rsidRPr="005E2020">
        <w:rPr>
          <w:rFonts w:eastAsia="Times New Roman" w:cstheme="minorHAnsi"/>
          <w:color w:val="000000"/>
          <w:sz w:val="24"/>
          <w:szCs w:val="24"/>
        </w:rPr>
        <w:t xml:space="preserve">EVs are both an emerging load and battery backup for the grid that can provide a wide variety of </w:t>
      </w:r>
      <w:r w:rsidR="00221156" w:rsidRPr="005E2020">
        <w:rPr>
          <w:rFonts w:eastAsia="Times New Roman" w:cstheme="minorHAnsi"/>
          <w:color w:val="000000"/>
          <w:sz w:val="24"/>
          <w:szCs w:val="24"/>
        </w:rPr>
        <w:t>ancillary</w:t>
      </w:r>
      <w:r w:rsidRPr="005E2020">
        <w:rPr>
          <w:rFonts w:eastAsia="Times New Roman" w:cstheme="minorHAnsi"/>
          <w:color w:val="000000"/>
          <w:sz w:val="24"/>
          <w:szCs w:val="24"/>
        </w:rPr>
        <w:t xml:space="preserve"> services and highly responsive reserves to the grid. This restructur</w:t>
      </w:r>
      <w:r w:rsidR="00221156">
        <w:rPr>
          <w:rFonts w:eastAsia="Times New Roman" w:cstheme="minorHAnsi"/>
          <w:color w:val="000000"/>
          <w:sz w:val="24"/>
          <w:szCs w:val="24"/>
        </w:rPr>
        <w:t xml:space="preserve">ing </w:t>
      </w:r>
      <w:r w:rsidRPr="005E2020">
        <w:rPr>
          <w:rFonts w:eastAsia="Times New Roman" w:cstheme="minorHAnsi"/>
          <w:color w:val="000000"/>
          <w:sz w:val="24"/>
          <w:szCs w:val="24"/>
        </w:rPr>
        <w:t xml:space="preserve">debate </w:t>
      </w:r>
      <w:r w:rsidR="00AE6215" w:rsidRPr="005E2020">
        <w:rPr>
          <w:rFonts w:eastAsia="Times New Roman" w:cstheme="minorHAnsi"/>
          <w:color w:val="000000"/>
          <w:sz w:val="24"/>
          <w:szCs w:val="24"/>
        </w:rPr>
        <w:t>is the</w:t>
      </w:r>
      <w:r w:rsidRPr="005E2020">
        <w:rPr>
          <w:rFonts w:eastAsia="Times New Roman" w:cstheme="minorHAnsi"/>
          <w:color w:val="000000"/>
          <w:sz w:val="24"/>
          <w:szCs w:val="24"/>
        </w:rPr>
        <w:t xml:space="preserve"> right time to begin to integrate the growing number of batteries into your toolkit for meeting the future needs of the grid.</w:t>
      </w:r>
    </w:p>
    <w:p w14:paraId="32B94E67" w14:textId="714D310A" w:rsidR="004C5FA7" w:rsidRDefault="004C5FA7" w:rsidP="004C5FA7">
      <w:pPr>
        <w:spacing w:before="240" w:after="240" w:line="240" w:lineRule="auto"/>
        <w:rPr>
          <w:rFonts w:eastAsia="Times New Roman" w:cstheme="minorHAnsi"/>
          <w:color w:val="000000"/>
          <w:sz w:val="24"/>
          <w:szCs w:val="24"/>
        </w:rPr>
      </w:pPr>
      <w:proofErr w:type="spellStart"/>
      <w:r w:rsidRPr="00221156">
        <w:rPr>
          <w:rFonts w:eastAsia="Times New Roman" w:cstheme="minorHAnsi"/>
          <w:color w:val="000000"/>
          <w:sz w:val="24"/>
          <w:szCs w:val="24"/>
        </w:rPr>
        <w:t>TxETRA</w:t>
      </w:r>
      <w:proofErr w:type="spellEnd"/>
      <w:r w:rsidRPr="00221156">
        <w:rPr>
          <w:rFonts w:eastAsia="Times New Roman" w:cstheme="minorHAnsi"/>
          <w:color w:val="000000"/>
          <w:sz w:val="24"/>
          <w:szCs w:val="24"/>
        </w:rPr>
        <w:t xml:space="preserve"> has policy group members that are utilities, charging companies, OEMs, researchers, academics and national back up </w:t>
      </w:r>
      <w:r w:rsidR="00221156" w:rsidRPr="00221156">
        <w:rPr>
          <w:rFonts w:eastAsia="Times New Roman" w:cstheme="minorHAnsi"/>
          <w:color w:val="000000"/>
          <w:sz w:val="24"/>
          <w:szCs w:val="24"/>
        </w:rPr>
        <w:t>centers that</w:t>
      </w:r>
      <w:r w:rsidRPr="00221156">
        <w:rPr>
          <w:rFonts w:eastAsia="Times New Roman" w:cstheme="minorHAnsi"/>
          <w:color w:val="000000"/>
          <w:sz w:val="24"/>
          <w:szCs w:val="24"/>
        </w:rPr>
        <w:t xml:space="preserve"> can offer their expertise to the Commissioners or their staff</w:t>
      </w:r>
      <w:r w:rsidR="00D5486F">
        <w:rPr>
          <w:rFonts w:eastAsia="Times New Roman" w:cstheme="minorHAnsi"/>
          <w:color w:val="000000"/>
          <w:sz w:val="24"/>
          <w:szCs w:val="24"/>
        </w:rPr>
        <w:t xml:space="preserve"> or serve as panelist </w:t>
      </w:r>
      <w:r w:rsidR="00060B61">
        <w:rPr>
          <w:rFonts w:eastAsia="Times New Roman" w:cstheme="minorHAnsi"/>
          <w:color w:val="000000"/>
          <w:sz w:val="24"/>
          <w:szCs w:val="24"/>
        </w:rPr>
        <w:t xml:space="preserve">at a workshop. </w:t>
      </w:r>
      <w:r w:rsidR="00AE6215">
        <w:rPr>
          <w:rFonts w:eastAsia="Times New Roman" w:cstheme="minorHAnsi"/>
          <w:color w:val="000000"/>
          <w:sz w:val="24"/>
          <w:szCs w:val="24"/>
        </w:rPr>
        <w:t xml:space="preserve">We </w:t>
      </w:r>
      <w:r w:rsidR="00EF60BC">
        <w:rPr>
          <w:rFonts w:eastAsia="Times New Roman" w:cstheme="minorHAnsi"/>
          <w:color w:val="000000"/>
          <w:sz w:val="24"/>
          <w:szCs w:val="24"/>
        </w:rPr>
        <w:t xml:space="preserve">can plug in and provide our energy to the discussion when needed. </w:t>
      </w:r>
    </w:p>
    <w:p w14:paraId="395F50CF" w14:textId="77777777" w:rsidR="00EF60BC" w:rsidRDefault="00EF60BC" w:rsidP="004C5FA7">
      <w:pPr>
        <w:spacing w:before="240" w:after="240" w:line="240" w:lineRule="auto"/>
        <w:rPr>
          <w:rFonts w:eastAsia="Times New Roman" w:cstheme="minorHAnsi"/>
          <w:color w:val="000000"/>
          <w:sz w:val="24"/>
          <w:szCs w:val="24"/>
        </w:rPr>
      </w:pPr>
    </w:p>
    <w:p w14:paraId="07E080EA" w14:textId="4ABE37D2" w:rsidR="00AE6215" w:rsidRDefault="00AE6215" w:rsidP="004C5FA7">
      <w:pPr>
        <w:spacing w:before="240" w:after="240" w:line="240" w:lineRule="auto"/>
        <w:rPr>
          <w:rFonts w:eastAsia="Times New Roman" w:cstheme="minorHAnsi"/>
          <w:color w:val="000000"/>
          <w:sz w:val="24"/>
          <w:szCs w:val="24"/>
        </w:rPr>
      </w:pPr>
    </w:p>
    <w:p w14:paraId="7E705092" w14:textId="77777777" w:rsidR="00AE6215" w:rsidRPr="005E2020" w:rsidRDefault="00AE6215" w:rsidP="004C5FA7">
      <w:pPr>
        <w:spacing w:before="240" w:after="240" w:line="240" w:lineRule="auto"/>
        <w:rPr>
          <w:rFonts w:eastAsia="Times New Roman" w:cstheme="minorHAnsi"/>
          <w:sz w:val="24"/>
          <w:szCs w:val="24"/>
        </w:rPr>
      </w:pPr>
    </w:p>
    <w:p w14:paraId="1D6E6CE1" w14:textId="77777777" w:rsidR="004C5FA7" w:rsidRPr="005E2020" w:rsidRDefault="004C5FA7" w:rsidP="004C5FA7">
      <w:pPr>
        <w:spacing w:after="0" w:line="240" w:lineRule="auto"/>
        <w:rPr>
          <w:rFonts w:eastAsia="Times New Roman" w:cstheme="minorHAnsi"/>
          <w:sz w:val="24"/>
          <w:szCs w:val="24"/>
        </w:rPr>
      </w:pPr>
    </w:p>
    <w:p w14:paraId="3053B873" w14:textId="3DFD5CB7" w:rsidR="004C5FA7" w:rsidRPr="005E2020" w:rsidRDefault="004C5FA7" w:rsidP="004C5FA7">
      <w:pPr>
        <w:spacing w:before="240" w:after="240" w:line="240" w:lineRule="auto"/>
        <w:rPr>
          <w:rFonts w:eastAsia="Times New Roman" w:cstheme="minorHAnsi"/>
          <w:sz w:val="24"/>
          <w:szCs w:val="24"/>
        </w:rPr>
      </w:pPr>
    </w:p>
    <w:p w14:paraId="16D7DCE9" w14:textId="77777777" w:rsidR="004C5FA7" w:rsidRPr="005E2020" w:rsidRDefault="004C5FA7" w:rsidP="004C5FA7">
      <w:pPr>
        <w:spacing w:before="240" w:after="240" w:line="240" w:lineRule="auto"/>
        <w:rPr>
          <w:rFonts w:eastAsia="Times New Roman" w:cstheme="minorHAnsi"/>
          <w:sz w:val="24"/>
          <w:szCs w:val="24"/>
        </w:rPr>
      </w:pPr>
      <w:r w:rsidRPr="005E2020">
        <w:rPr>
          <w:rFonts w:eastAsia="Times New Roman" w:cstheme="minorHAnsi"/>
          <w:color w:val="000000"/>
          <w:sz w:val="24"/>
          <w:szCs w:val="24"/>
        </w:rPr>
        <w:t> </w:t>
      </w:r>
    </w:p>
    <w:p w14:paraId="724294E8" w14:textId="77777777" w:rsidR="004C5FA7" w:rsidRPr="005E2020" w:rsidRDefault="004C5FA7" w:rsidP="004C5FA7">
      <w:pPr>
        <w:spacing w:after="0" w:line="240" w:lineRule="auto"/>
        <w:rPr>
          <w:rFonts w:eastAsia="Times New Roman" w:cstheme="minorHAnsi"/>
          <w:sz w:val="24"/>
          <w:szCs w:val="24"/>
        </w:rPr>
      </w:pPr>
    </w:p>
    <w:p w14:paraId="7F57864F" w14:textId="77777777" w:rsidR="004C5FA7" w:rsidRPr="005E2020" w:rsidRDefault="00E94D95" w:rsidP="004C5FA7">
      <w:pPr>
        <w:spacing w:after="0" w:line="240" w:lineRule="auto"/>
        <w:rPr>
          <w:rFonts w:eastAsia="Times New Roman" w:cstheme="minorHAnsi"/>
          <w:sz w:val="24"/>
          <w:szCs w:val="24"/>
        </w:rPr>
      </w:pPr>
      <w:r>
        <w:rPr>
          <w:rFonts w:eastAsia="Times New Roman" w:cstheme="minorHAnsi"/>
          <w:sz w:val="24"/>
          <w:szCs w:val="24"/>
        </w:rPr>
        <w:pict w14:anchorId="320F759B">
          <v:rect id="_x0000_i1025" style="width:0;height:1.5pt" o:hralign="center" o:hrstd="t" o:hr="t" fillcolor="#a0a0a0" stroked="f"/>
        </w:pict>
      </w:r>
    </w:p>
    <w:p w14:paraId="5BC8729E" w14:textId="77777777" w:rsidR="004C5FA7" w:rsidRPr="005E2020" w:rsidRDefault="00E94D95" w:rsidP="004C5FA7">
      <w:pPr>
        <w:spacing w:before="240" w:after="240" w:line="240" w:lineRule="auto"/>
        <w:rPr>
          <w:rFonts w:eastAsia="Times New Roman" w:cstheme="minorHAnsi"/>
          <w:sz w:val="16"/>
          <w:szCs w:val="16"/>
        </w:rPr>
      </w:pPr>
      <w:hyperlink r:id="rId19" w:anchor="_ednref1" w:history="1">
        <w:r w:rsidR="004C5FA7" w:rsidRPr="005E2020">
          <w:rPr>
            <w:rFonts w:eastAsia="Times New Roman" w:cstheme="minorHAnsi"/>
            <w:color w:val="1155CC"/>
            <w:sz w:val="16"/>
            <w:szCs w:val="16"/>
            <w:u w:val="single"/>
          </w:rPr>
          <w:t>[i]</w:t>
        </w:r>
      </w:hyperlink>
      <w:hyperlink r:id="rId20" w:history="1">
        <w:r w:rsidR="004C5FA7" w:rsidRPr="005E2020">
          <w:rPr>
            <w:rFonts w:eastAsia="Times New Roman" w:cstheme="minorHAnsi"/>
            <w:color w:val="000000"/>
            <w:sz w:val="16"/>
            <w:szCs w:val="16"/>
            <w:u w:val="single"/>
          </w:rPr>
          <w:t xml:space="preserve"> </w:t>
        </w:r>
        <w:r w:rsidR="004C5FA7" w:rsidRPr="005E2020">
          <w:rPr>
            <w:rFonts w:eastAsia="Times New Roman" w:cstheme="minorHAnsi"/>
            <w:color w:val="1155CC"/>
            <w:sz w:val="16"/>
            <w:szCs w:val="16"/>
            <w:u w:val="single"/>
          </w:rPr>
          <w:t>https://www.reuters.com/business/autos-transportation/us-automakers-say-they-aspire-up-50-ev-sales-by-2030-sources-2021-08-04/</w:t>
        </w:r>
      </w:hyperlink>
      <w:r w:rsidR="004C5FA7" w:rsidRPr="005E2020">
        <w:rPr>
          <w:rFonts w:eastAsia="Times New Roman" w:cstheme="minorHAnsi"/>
          <w:color w:val="000000"/>
          <w:sz w:val="16"/>
          <w:szCs w:val="16"/>
        </w:rPr>
        <w:t xml:space="preserve"> M</w:t>
      </w:r>
      <w:r w:rsidR="004C5FA7" w:rsidRPr="005E2020">
        <w:rPr>
          <w:rFonts w:eastAsia="Times New Roman" w:cstheme="minorHAnsi"/>
          <w:color w:val="222222"/>
          <w:sz w:val="16"/>
          <w:szCs w:val="16"/>
          <w:shd w:val="clear" w:color="auto" w:fill="FFFFFF"/>
        </w:rPr>
        <w:t xml:space="preserve">ajor manufacturers including GM, Ford, </w:t>
      </w:r>
      <w:proofErr w:type="spellStart"/>
      <w:r w:rsidR="004C5FA7" w:rsidRPr="005E2020">
        <w:rPr>
          <w:rFonts w:eastAsia="Times New Roman" w:cstheme="minorHAnsi"/>
          <w:color w:val="222222"/>
          <w:sz w:val="16"/>
          <w:szCs w:val="16"/>
          <w:shd w:val="clear" w:color="auto" w:fill="FFFFFF"/>
        </w:rPr>
        <w:t>Stelantis</w:t>
      </w:r>
      <w:proofErr w:type="spellEnd"/>
      <w:r w:rsidR="004C5FA7" w:rsidRPr="005E2020">
        <w:rPr>
          <w:rFonts w:eastAsia="Times New Roman" w:cstheme="minorHAnsi"/>
          <w:color w:val="222222"/>
          <w:sz w:val="16"/>
          <w:szCs w:val="16"/>
          <w:shd w:val="clear" w:color="auto" w:fill="FFFFFF"/>
        </w:rPr>
        <w:t>,  Volvo, Jaguar, Volkswagen, Mercedes-Benz to have 50% or more of their sales be all or partially electric by 2030. Honda has pledged to be all electric by 2040</w:t>
      </w:r>
    </w:p>
    <w:p w14:paraId="33E20339" w14:textId="77777777" w:rsidR="004C5FA7" w:rsidRPr="005E2020" w:rsidRDefault="00E94D95" w:rsidP="004C5FA7">
      <w:pPr>
        <w:spacing w:before="240" w:after="240" w:line="240" w:lineRule="auto"/>
        <w:rPr>
          <w:rFonts w:eastAsia="Times New Roman" w:cstheme="minorHAnsi"/>
          <w:sz w:val="16"/>
          <w:szCs w:val="16"/>
        </w:rPr>
      </w:pPr>
      <w:hyperlink r:id="rId21" w:anchor="_ednref2" w:history="1">
        <w:r w:rsidR="004C5FA7" w:rsidRPr="005E2020">
          <w:rPr>
            <w:rFonts w:eastAsia="Times New Roman" w:cstheme="minorHAnsi"/>
            <w:color w:val="1155CC"/>
            <w:sz w:val="16"/>
            <w:szCs w:val="16"/>
            <w:u w:val="single"/>
          </w:rPr>
          <w:t>[ii]</w:t>
        </w:r>
      </w:hyperlink>
      <w:r w:rsidR="004C5FA7" w:rsidRPr="005E2020">
        <w:rPr>
          <w:rFonts w:eastAsia="Times New Roman" w:cstheme="minorHAnsi"/>
          <w:color w:val="000000"/>
          <w:sz w:val="16"/>
          <w:szCs w:val="16"/>
        </w:rPr>
        <w:t xml:space="preserve"> DMV data compiled by the DFW </w:t>
      </w:r>
      <w:proofErr w:type="gramStart"/>
      <w:r w:rsidR="004C5FA7" w:rsidRPr="005E2020">
        <w:rPr>
          <w:rFonts w:eastAsia="Times New Roman" w:cstheme="minorHAnsi"/>
          <w:color w:val="000000"/>
          <w:sz w:val="16"/>
          <w:szCs w:val="16"/>
        </w:rPr>
        <w:t>area  Cities</w:t>
      </w:r>
      <w:proofErr w:type="gramEnd"/>
      <w:r w:rsidR="004C5FA7" w:rsidRPr="005E2020">
        <w:rPr>
          <w:rFonts w:eastAsia="Times New Roman" w:cstheme="minorHAnsi"/>
          <w:color w:val="000000"/>
          <w:sz w:val="16"/>
          <w:szCs w:val="16"/>
        </w:rPr>
        <w:t xml:space="preserve"> Program updated 8/5/21</w:t>
      </w:r>
    </w:p>
    <w:p w14:paraId="00A263CC" w14:textId="77777777" w:rsidR="004C5FA7" w:rsidRPr="005E2020" w:rsidRDefault="00E94D95" w:rsidP="004C5FA7">
      <w:pPr>
        <w:spacing w:before="240" w:after="240" w:line="240" w:lineRule="auto"/>
        <w:rPr>
          <w:rFonts w:eastAsia="Times New Roman" w:cstheme="minorHAnsi"/>
          <w:sz w:val="16"/>
          <w:szCs w:val="16"/>
        </w:rPr>
      </w:pPr>
      <w:hyperlink r:id="rId22" w:anchor="_ednref3" w:history="1">
        <w:r w:rsidR="004C5FA7" w:rsidRPr="005E2020">
          <w:rPr>
            <w:rFonts w:eastAsia="Times New Roman" w:cstheme="minorHAnsi"/>
            <w:color w:val="1155CC"/>
            <w:sz w:val="16"/>
            <w:szCs w:val="16"/>
            <w:u w:val="single"/>
          </w:rPr>
          <w:t>[iii]</w:t>
        </w:r>
      </w:hyperlink>
      <w:r w:rsidR="004C5FA7" w:rsidRPr="005E2020">
        <w:rPr>
          <w:rFonts w:eastAsia="Times New Roman" w:cstheme="minorHAnsi"/>
          <w:color w:val="000000"/>
          <w:sz w:val="16"/>
          <w:szCs w:val="16"/>
        </w:rPr>
        <w:t xml:space="preserve"> https://ev-database.org/cheatsheet/useable-battery-capacity-electric-car</w:t>
      </w:r>
    </w:p>
    <w:p w14:paraId="70DB4486" w14:textId="77777777" w:rsidR="004C5FA7" w:rsidRPr="005E2020" w:rsidRDefault="00E94D95" w:rsidP="004C5FA7">
      <w:pPr>
        <w:spacing w:before="240" w:after="0" w:line="240" w:lineRule="auto"/>
        <w:rPr>
          <w:rFonts w:eastAsia="Times New Roman" w:cstheme="minorHAnsi"/>
          <w:sz w:val="16"/>
          <w:szCs w:val="16"/>
        </w:rPr>
      </w:pPr>
      <w:hyperlink r:id="rId23" w:anchor="_ednref4" w:history="1">
        <w:r w:rsidR="004C5FA7" w:rsidRPr="005E2020">
          <w:rPr>
            <w:rFonts w:eastAsia="Times New Roman" w:cstheme="minorHAnsi"/>
            <w:color w:val="1155CC"/>
            <w:sz w:val="16"/>
            <w:szCs w:val="16"/>
            <w:u w:val="single"/>
          </w:rPr>
          <w:t>[iv]</w:t>
        </w:r>
      </w:hyperlink>
      <w:r w:rsidR="004C5FA7" w:rsidRPr="005E2020">
        <w:rPr>
          <w:rFonts w:eastAsia="Times New Roman" w:cstheme="minorHAnsi"/>
          <w:color w:val="000000"/>
          <w:sz w:val="16"/>
          <w:szCs w:val="16"/>
        </w:rPr>
        <w:t xml:space="preserve"> A Test of Vehicle-to-Grid (V2G) for Energy Storage and Frequency Regulation in the PJM System Results from an Industry-University Research Partnership Willett Kempton, Victor </w:t>
      </w:r>
      <w:proofErr w:type="gramStart"/>
      <w:r w:rsidR="004C5FA7" w:rsidRPr="005E2020">
        <w:rPr>
          <w:rFonts w:eastAsia="Times New Roman" w:cstheme="minorHAnsi"/>
          <w:color w:val="000000"/>
          <w:sz w:val="16"/>
          <w:szCs w:val="16"/>
        </w:rPr>
        <w:t>Udo,!</w:t>
      </w:r>
      <w:proofErr w:type="gramEnd"/>
      <w:r w:rsidR="004C5FA7" w:rsidRPr="005E2020">
        <w:rPr>
          <w:rFonts w:eastAsia="Times New Roman" w:cstheme="minorHAnsi"/>
          <w:color w:val="000000"/>
          <w:sz w:val="16"/>
          <w:szCs w:val="16"/>
        </w:rPr>
        <w:t xml:space="preserve"> Ken Huber, Kevin </w:t>
      </w:r>
      <w:proofErr w:type="spellStart"/>
      <w:r w:rsidR="004C5FA7" w:rsidRPr="005E2020">
        <w:rPr>
          <w:rFonts w:eastAsia="Times New Roman" w:cstheme="minorHAnsi"/>
          <w:color w:val="000000"/>
          <w:sz w:val="16"/>
          <w:szCs w:val="16"/>
        </w:rPr>
        <w:t>Komara</w:t>
      </w:r>
      <w:proofErr w:type="spellEnd"/>
      <w:r w:rsidR="004C5FA7" w:rsidRPr="005E2020">
        <w:rPr>
          <w:rFonts w:eastAsia="Times New Roman" w:cstheme="minorHAnsi"/>
          <w:color w:val="000000"/>
          <w:sz w:val="16"/>
          <w:szCs w:val="16"/>
        </w:rPr>
        <w:t xml:space="preserve">, Steve </w:t>
      </w:r>
      <w:proofErr w:type="spellStart"/>
      <w:proofErr w:type="gramStart"/>
      <w:r w:rsidR="004C5FA7" w:rsidRPr="005E2020">
        <w:rPr>
          <w:rFonts w:eastAsia="Times New Roman" w:cstheme="minorHAnsi"/>
          <w:color w:val="000000"/>
          <w:sz w:val="16"/>
          <w:szCs w:val="16"/>
        </w:rPr>
        <w:t>Letendre,Scott</w:t>
      </w:r>
      <w:proofErr w:type="spellEnd"/>
      <w:proofErr w:type="gramEnd"/>
      <w:r w:rsidR="004C5FA7" w:rsidRPr="005E2020">
        <w:rPr>
          <w:rFonts w:eastAsia="Times New Roman" w:cstheme="minorHAnsi"/>
          <w:color w:val="000000"/>
          <w:sz w:val="16"/>
          <w:szCs w:val="16"/>
        </w:rPr>
        <w:t xml:space="preserve"> Baker, Doug Brunner, Nat </w:t>
      </w:r>
      <w:proofErr w:type="spellStart"/>
      <w:r w:rsidR="004C5FA7" w:rsidRPr="005E2020">
        <w:rPr>
          <w:rFonts w:eastAsia="Times New Roman" w:cstheme="minorHAnsi"/>
          <w:color w:val="000000"/>
          <w:sz w:val="16"/>
          <w:szCs w:val="16"/>
        </w:rPr>
        <w:t>Pearre</w:t>
      </w:r>
      <w:proofErr w:type="spellEnd"/>
      <w:r w:rsidR="004C5FA7" w:rsidRPr="005E2020">
        <w:rPr>
          <w:rFonts w:eastAsia="Times New Roman" w:cstheme="minorHAnsi"/>
          <w:color w:val="000000"/>
          <w:sz w:val="16"/>
          <w:szCs w:val="16"/>
        </w:rPr>
        <w:t xml:space="preserve"> University of Delaware,  Nov 2018</w:t>
      </w:r>
    </w:p>
    <w:p w14:paraId="28C07C1C" w14:textId="2A6ADEA6" w:rsidR="004C5FA7" w:rsidRDefault="00E94D95" w:rsidP="004C5FA7">
      <w:pPr>
        <w:spacing w:before="240" w:after="240" w:line="240" w:lineRule="auto"/>
        <w:rPr>
          <w:rFonts w:eastAsia="Times New Roman" w:cstheme="minorHAnsi"/>
          <w:sz w:val="16"/>
          <w:szCs w:val="16"/>
        </w:rPr>
      </w:pPr>
      <w:hyperlink r:id="rId24" w:anchor="_ednref5" w:history="1">
        <w:r w:rsidR="004C5FA7" w:rsidRPr="005E2020">
          <w:rPr>
            <w:rFonts w:eastAsia="Times New Roman" w:cstheme="minorHAnsi"/>
            <w:color w:val="1155CC"/>
            <w:sz w:val="16"/>
            <w:szCs w:val="16"/>
            <w:u w:val="single"/>
          </w:rPr>
          <w:t>[v]</w:t>
        </w:r>
      </w:hyperlink>
      <w:r w:rsidR="004C5FA7" w:rsidRPr="005E2020">
        <w:rPr>
          <w:rFonts w:eastAsia="Times New Roman" w:cstheme="minorHAnsi"/>
          <w:color w:val="000000"/>
          <w:sz w:val="16"/>
          <w:szCs w:val="16"/>
          <w:u w:val="single"/>
        </w:rPr>
        <w:t xml:space="preserve">Niche to normality – an interdisciplinary review of Vehicle-to-Grid </w:t>
      </w:r>
      <w:r w:rsidR="004C5FA7" w:rsidRPr="005E2020">
        <w:rPr>
          <w:rFonts w:eastAsia="Times New Roman" w:cstheme="minorHAnsi"/>
          <w:color w:val="000000"/>
          <w:sz w:val="16"/>
          <w:szCs w:val="16"/>
        </w:rPr>
        <w:t xml:space="preserve">Bjorn C. P. </w:t>
      </w:r>
      <w:proofErr w:type="spellStart"/>
      <w:r w:rsidR="004C5FA7" w:rsidRPr="005E2020">
        <w:rPr>
          <w:rFonts w:eastAsia="Times New Roman" w:cstheme="minorHAnsi"/>
          <w:color w:val="000000"/>
          <w:sz w:val="16"/>
          <w:szCs w:val="16"/>
        </w:rPr>
        <w:t>Sturmberg</w:t>
      </w:r>
      <w:proofErr w:type="spellEnd"/>
      <w:r w:rsidR="004C5FA7" w:rsidRPr="005E2020">
        <w:rPr>
          <w:rFonts w:eastAsia="Times New Roman" w:cstheme="minorHAnsi"/>
          <w:color w:val="000000"/>
          <w:sz w:val="16"/>
          <w:szCs w:val="16"/>
        </w:rPr>
        <w:t xml:space="preserve"> ¨ Laura Jones, Kathryn Lucas-Healey, </w:t>
      </w:r>
      <w:proofErr w:type="spellStart"/>
      <w:r w:rsidR="004C5FA7" w:rsidRPr="005E2020">
        <w:rPr>
          <w:rFonts w:eastAsia="Times New Roman" w:cstheme="minorHAnsi"/>
          <w:color w:val="000000"/>
          <w:sz w:val="16"/>
          <w:szCs w:val="16"/>
        </w:rPr>
        <w:t>Monirul</w:t>
      </w:r>
      <w:proofErr w:type="spellEnd"/>
      <w:r w:rsidR="004C5FA7" w:rsidRPr="005E2020">
        <w:rPr>
          <w:rFonts w:eastAsia="Times New Roman" w:cstheme="minorHAnsi"/>
          <w:color w:val="000000"/>
          <w:sz w:val="16"/>
          <w:szCs w:val="16"/>
        </w:rPr>
        <w:t xml:space="preserve"> Islam  , and Hugo Temby, Research School of Electrical, Energy and Materials Engineering, The Australian National University, Canberra, 2601, Australia *bjorn.sturmberg@anu.edu.au</w:t>
      </w:r>
      <w:hyperlink r:id="rId25" w:history="1">
        <w:r w:rsidR="004C5FA7" w:rsidRPr="005E2020">
          <w:rPr>
            <w:rFonts w:eastAsia="Times New Roman" w:cstheme="minorHAnsi"/>
            <w:color w:val="000000"/>
            <w:sz w:val="16"/>
            <w:szCs w:val="16"/>
            <w:u w:val="single"/>
          </w:rPr>
          <w:t xml:space="preserve"> </w:t>
        </w:r>
        <w:r w:rsidR="004C5FA7" w:rsidRPr="005E2020">
          <w:rPr>
            <w:rFonts w:eastAsia="Times New Roman" w:cstheme="minorHAnsi"/>
            <w:color w:val="1155CC"/>
            <w:sz w:val="16"/>
            <w:szCs w:val="16"/>
            <w:u w:val="single"/>
          </w:rPr>
          <w:t>https://arxiv.org/pdf/2106.05837.pdf</w:t>
        </w:r>
      </w:hyperlink>
    </w:p>
    <w:sectPr w:rsidR="004C5F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15779" w14:textId="77777777" w:rsidR="004C5FA7" w:rsidRDefault="004C5FA7" w:rsidP="004C5FA7">
      <w:pPr>
        <w:spacing w:after="0" w:line="240" w:lineRule="auto"/>
      </w:pPr>
      <w:r>
        <w:separator/>
      </w:r>
    </w:p>
  </w:endnote>
  <w:endnote w:type="continuationSeparator" w:id="0">
    <w:p w14:paraId="7742D5A3" w14:textId="77777777" w:rsidR="004C5FA7" w:rsidRDefault="004C5FA7" w:rsidP="004C5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QBYE G+ Interstate">
    <w:altName w:val="Interstate"/>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46D5A" w14:textId="77777777" w:rsidR="004C5FA7" w:rsidRDefault="004C5FA7" w:rsidP="004C5FA7">
      <w:pPr>
        <w:spacing w:after="0" w:line="240" w:lineRule="auto"/>
      </w:pPr>
      <w:r>
        <w:separator/>
      </w:r>
    </w:p>
  </w:footnote>
  <w:footnote w:type="continuationSeparator" w:id="0">
    <w:p w14:paraId="6094FE39" w14:textId="77777777" w:rsidR="004C5FA7" w:rsidRDefault="004C5FA7" w:rsidP="004C5FA7">
      <w:pPr>
        <w:spacing w:after="0" w:line="240" w:lineRule="auto"/>
      </w:pPr>
      <w:r>
        <w:continuationSeparator/>
      </w:r>
    </w:p>
  </w:footnote>
  <w:footnote w:id="1">
    <w:p w14:paraId="01A31073" w14:textId="678AF8DD" w:rsidR="00D33380" w:rsidRDefault="00D33380" w:rsidP="00D33380">
      <w:pPr>
        <w:pStyle w:val="FootnoteText"/>
      </w:pPr>
      <w:bookmarkStart w:id="0" w:name="_Hlk67755750"/>
    </w:p>
    <w:bookmarkEnd w:id="0"/>
  </w:footnote>
  <w:footnote w:id="2">
    <w:p w14:paraId="04C8F573" w14:textId="617D436B" w:rsidR="00D33380" w:rsidRDefault="00D33380" w:rsidP="00D33380">
      <w:pPr>
        <w:pStyle w:val="FootnoteText"/>
      </w:pPr>
    </w:p>
  </w:footnote>
  <w:footnote w:id="3">
    <w:p w14:paraId="2C7CFCFE" w14:textId="05D7D7DB" w:rsidR="00D33380" w:rsidRDefault="00D33380" w:rsidP="00D3338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4072FB"/>
    <w:multiLevelType w:val="hybridMultilevel"/>
    <w:tmpl w:val="4A14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FA7"/>
    <w:rsid w:val="0004514B"/>
    <w:rsid w:val="00060B61"/>
    <w:rsid w:val="000777C7"/>
    <w:rsid w:val="00091C98"/>
    <w:rsid w:val="000B6871"/>
    <w:rsid w:val="000B6E9F"/>
    <w:rsid w:val="000C2C99"/>
    <w:rsid w:val="000D083A"/>
    <w:rsid w:val="000E514C"/>
    <w:rsid w:val="00124A87"/>
    <w:rsid w:val="00130386"/>
    <w:rsid w:val="0015736C"/>
    <w:rsid w:val="00174693"/>
    <w:rsid w:val="00174B2B"/>
    <w:rsid w:val="001B37DF"/>
    <w:rsid w:val="001D5853"/>
    <w:rsid w:val="001E2AAB"/>
    <w:rsid w:val="001F117C"/>
    <w:rsid w:val="00221156"/>
    <w:rsid w:val="0022797E"/>
    <w:rsid w:val="00261A7D"/>
    <w:rsid w:val="002767A2"/>
    <w:rsid w:val="00283111"/>
    <w:rsid w:val="002F6C7C"/>
    <w:rsid w:val="0030090B"/>
    <w:rsid w:val="00301106"/>
    <w:rsid w:val="00314D01"/>
    <w:rsid w:val="00361255"/>
    <w:rsid w:val="003A1F65"/>
    <w:rsid w:val="003C44FD"/>
    <w:rsid w:val="003D0DA6"/>
    <w:rsid w:val="003D56F0"/>
    <w:rsid w:val="003D75CB"/>
    <w:rsid w:val="003F5E53"/>
    <w:rsid w:val="0041001F"/>
    <w:rsid w:val="00423553"/>
    <w:rsid w:val="00457442"/>
    <w:rsid w:val="004701D1"/>
    <w:rsid w:val="00474CC9"/>
    <w:rsid w:val="004A0E1B"/>
    <w:rsid w:val="004B2037"/>
    <w:rsid w:val="004B66A1"/>
    <w:rsid w:val="004C5FA7"/>
    <w:rsid w:val="004E0DF8"/>
    <w:rsid w:val="004E6319"/>
    <w:rsid w:val="00526C75"/>
    <w:rsid w:val="00586929"/>
    <w:rsid w:val="005C5DF9"/>
    <w:rsid w:val="005E4C1D"/>
    <w:rsid w:val="00622F56"/>
    <w:rsid w:val="00633FEE"/>
    <w:rsid w:val="0066470A"/>
    <w:rsid w:val="00681AF7"/>
    <w:rsid w:val="00697948"/>
    <w:rsid w:val="006A6D6B"/>
    <w:rsid w:val="006B0443"/>
    <w:rsid w:val="006B4EC8"/>
    <w:rsid w:val="006D5E37"/>
    <w:rsid w:val="006E4A07"/>
    <w:rsid w:val="00746777"/>
    <w:rsid w:val="0077663D"/>
    <w:rsid w:val="00780483"/>
    <w:rsid w:val="007929BB"/>
    <w:rsid w:val="007B4354"/>
    <w:rsid w:val="007D1D5C"/>
    <w:rsid w:val="008121CD"/>
    <w:rsid w:val="00856A12"/>
    <w:rsid w:val="008A6E2B"/>
    <w:rsid w:val="008B64CA"/>
    <w:rsid w:val="008C2F16"/>
    <w:rsid w:val="008D53DB"/>
    <w:rsid w:val="008F46E4"/>
    <w:rsid w:val="0090461E"/>
    <w:rsid w:val="00970B87"/>
    <w:rsid w:val="00971B4F"/>
    <w:rsid w:val="009974DC"/>
    <w:rsid w:val="00997792"/>
    <w:rsid w:val="009D02DD"/>
    <w:rsid w:val="00A4423A"/>
    <w:rsid w:val="00A700B5"/>
    <w:rsid w:val="00AA211E"/>
    <w:rsid w:val="00AE6215"/>
    <w:rsid w:val="00B93A9F"/>
    <w:rsid w:val="00BA41E6"/>
    <w:rsid w:val="00BF63C5"/>
    <w:rsid w:val="00C420DF"/>
    <w:rsid w:val="00CA6360"/>
    <w:rsid w:val="00CB6988"/>
    <w:rsid w:val="00D00309"/>
    <w:rsid w:val="00D33380"/>
    <w:rsid w:val="00D53581"/>
    <w:rsid w:val="00D54797"/>
    <w:rsid w:val="00D5486F"/>
    <w:rsid w:val="00D730DF"/>
    <w:rsid w:val="00D842EE"/>
    <w:rsid w:val="00DC016E"/>
    <w:rsid w:val="00DE3BF9"/>
    <w:rsid w:val="00DE3C21"/>
    <w:rsid w:val="00DE5FA0"/>
    <w:rsid w:val="00E01EB5"/>
    <w:rsid w:val="00EA241C"/>
    <w:rsid w:val="00EC706F"/>
    <w:rsid w:val="00EF60BC"/>
    <w:rsid w:val="00F10899"/>
    <w:rsid w:val="00F64D36"/>
    <w:rsid w:val="00F84131"/>
    <w:rsid w:val="00FB0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68D324"/>
  <w15:chartTrackingRefBased/>
  <w15:docId w15:val="{0AB34EB9-DFE9-4AAE-BB77-B27DE41AB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F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4C5FA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5FA7"/>
    <w:rPr>
      <w:sz w:val="20"/>
      <w:szCs w:val="20"/>
    </w:rPr>
  </w:style>
  <w:style w:type="character" w:styleId="EndnoteReference">
    <w:name w:val="endnote reference"/>
    <w:basedOn w:val="DefaultParagraphFont"/>
    <w:uiPriority w:val="99"/>
    <w:semiHidden/>
    <w:unhideWhenUsed/>
    <w:rsid w:val="004C5FA7"/>
    <w:rPr>
      <w:vertAlign w:val="superscript"/>
    </w:rPr>
  </w:style>
  <w:style w:type="paragraph" w:styleId="FootnoteText">
    <w:name w:val="footnote text"/>
    <w:basedOn w:val="Normal"/>
    <w:link w:val="FootnoteTextChar"/>
    <w:uiPriority w:val="99"/>
    <w:semiHidden/>
    <w:unhideWhenUsed/>
    <w:rsid w:val="00D333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33380"/>
    <w:rPr>
      <w:sz w:val="20"/>
      <w:szCs w:val="20"/>
    </w:rPr>
  </w:style>
  <w:style w:type="character" w:styleId="FootnoteReference">
    <w:name w:val="footnote reference"/>
    <w:basedOn w:val="DefaultParagraphFont"/>
    <w:uiPriority w:val="99"/>
    <w:semiHidden/>
    <w:unhideWhenUsed/>
    <w:rsid w:val="00D33380"/>
    <w:rPr>
      <w:vertAlign w:val="superscript"/>
    </w:rPr>
  </w:style>
  <w:style w:type="character" w:styleId="Hyperlink">
    <w:name w:val="Hyperlink"/>
    <w:basedOn w:val="DefaultParagraphFont"/>
    <w:uiPriority w:val="99"/>
    <w:unhideWhenUsed/>
    <w:rsid w:val="00D33380"/>
    <w:rPr>
      <w:color w:val="0563C1" w:themeColor="hyperlink"/>
      <w:u w:val="single"/>
    </w:rPr>
  </w:style>
  <w:style w:type="paragraph" w:styleId="ListParagraph">
    <w:name w:val="List Paragraph"/>
    <w:basedOn w:val="Normal"/>
    <w:uiPriority w:val="34"/>
    <w:qFormat/>
    <w:rsid w:val="00D33380"/>
    <w:pPr>
      <w:ind w:left="720"/>
      <w:contextualSpacing/>
    </w:pPr>
  </w:style>
  <w:style w:type="character" w:styleId="UnresolvedMention">
    <w:name w:val="Unresolved Mention"/>
    <w:basedOn w:val="DefaultParagraphFont"/>
    <w:uiPriority w:val="99"/>
    <w:semiHidden/>
    <w:unhideWhenUsed/>
    <w:rsid w:val="00D5486F"/>
    <w:rPr>
      <w:color w:val="605E5C"/>
      <w:shd w:val="clear" w:color="auto" w:fill="E1DFDD"/>
    </w:rPr>
  </w:style>
  <w:style w:type="paragraph" w:styleId="Header">
    <w:name w:val="header"/>
    <w:basedOn w:val="Normal"/>
    <w:link w:val="HeaderChar"/>
    <w:uiPriority w:val="99"/>
    <w:unhideWhenUsed/>
    <w:rsid w:val="003C44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44FD"/>
  </w:style>
  <w:style w:type="paragraph" w:styleId="Footer">
    <w:name w:val="footer"/>
    <w:basedOn w:val="Normal"/>
    <w:link w:val="FooterChar"/>
    <w:uiPriority w:val="99"/>
    <w:unhideWhenUsed/>
    <w:rsid w:val="003C44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4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442862">
      <w:bodyDiv w:val="1"/>
      <w:marLeft w:val="0"/>
      <w:marRight w:val="0"/>
      <w:marTop w:val="0"/>
      <w:marBottom w:val="0"/>
      <w:divBdr>
        <w:top w:val="none" w:sz="0" w:space="0" w:color="auto"/>
        <w:left w:val="none" w:sz="0" w:space="0" w:color="auto"/>
        <w:bottom w:val="none" w:sz="0" w:space="0" w:color="auto"/>
        <w:right w:val="none" w:sz="0" w:space="0" w:color="auto"/>
      </w:divBdr>
      <w:divsChild>
        <w:div w:id="639575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2416678">
              <w:marLeft w:val="0"/>
              <w:marRight w:val="0"/>
              <w:marTop w:val="0"/>
              <w:marBottom w:val="0"/>
              <w:divBdr>
                <w:top w:val="none" w:sz="0" w:space="0" w:color="auto"/>
                <w:left w:val="none" w:sz="0" w:space="0" w:color="auto"/>
                <w:bottom w:val="none" w:sz="0" w:space="0" w:color="auto"/>
                <w:right w:val="none" w:sz="0" w:space="0" w:color="auto"/>
              </w:divBdr>
              <w:divsChild>
                <w:div w:id="113903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rd.com/trucks/f150/f150-lightning/2022/" TargetMode="External"/><Relationship Id="rId13" Type="http://schemas.openxmlformats.org/officeDocument/2006/relationships/hyperlink" Target="https://d.docs.live.net/2391f1ace3d119bb/TxETRA/Preliminary%20ideas%20for%20comments%20on%20PUC%20Market%20Restructuring%20Docket%2052373.docx" TargetMode="External"/><Relationship Id="rId18" Type="http://schemas.openxmlformats.org/officeDocument/2006/relationships/hyperlink" Target="https://d.docs.live.net/2391f1ace3d119bb/TxETRA/Preliminary%20ideas%20for%20comments%20on%20PUC%20Market%20Restructuring%20Docket%2052373.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docs.live.net/2391f1ace3d119bb/TxETRA/Preliminary%20ideas%20for%20comments%20on%20PUC%20Market%20Restructuring%20Docket%2052373.docx"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https://www.energy.gov/sites/prod/files/2014/02/f8/v2g_power_flow_rpt" TargetMode="External"/><Relationship Id="rId25" Type="http://schemas.openxmlformats.org/officeDocument/2006/relationships/hyperlink" Target="https://arxiv.org/pdf/2106.05837.pdf" TargetMode="External"/><Relationship Id="rId2" Type="http://schemas.openxmlformats.org/officeDocument/2006/relationships/numbering" Target="numbering.xml"/><Relationship Id="rId16" Type="http://schemas.openxmlformats.org/officeDocument/2006/relationships/hyperlink" Target="https://austinenergy.com/ae/green-power/austin-shines/austin-shines-innovations-energy-storage" TargetMode="External"/><Relationship Id="rId20" Type="http://schemas.openxmlformats.org/officeDocument/2006/relationships/hyperlink" Target="https://www.reuters.com/business/autos-transportation/us-automakers-say-they-aspire-up-50-ev-sales-by-2030-sources-2021-08-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docs.live.net/2391f1ace3d119bb/TxETRA/Preliminary%20ideas%20for%20comments%20on%20PUC%20Market%20Restructuring%20Docket%2052373.docx" TargetMode="External"/><Relationship Id="rId24" Type="http://schemas.openxmlformats.org/officeDocument/2006/relationships/hyperlink" Target="https://d.docs.live.net/2391f1ace3d119bb/TxETRA/Preliminary%20ideas%20for%20comments%20on%20PUC%20Market%20Restructuring%20Docket%2052373.docx" TargetMode="External"/><Relationship Id="rId5" Type="http://schemas.openxmlformats.org/officeDocument/2006/relationships/webSettings" Target="webSettings.xml"/><Relationship Id="rId15" Type="http://schemas.openxmlformats.org/officeDocument/2006/relationships/hyperlink" Target="https://www.publicpower.org/periodical/article/austin-energy-collaborates-vehicle-grid-project" TargetMode="External"/><Relationship Id="rId23" Type="http://schemas.openxmlformats.org/officeDocument/2006/relationships/hyperlink" Target="https://d.docs.live.net/2391f1ace3d119bb/TxETRA/Preliminary%20ideas%20for%20comments%20on%20PUC%20Market%20Restructuring%20Docket%2052373.docx" TargetMode="External"/><Relationship Id="rId10" Type="http://schemas.openxmlformats.org/officeDocument/2006/relationships/hyperlink" Target="https://d.docs.live.net/2391f1ace3d119bb/TxETRA/Preliminary%20ideas%20for%20comments%20on%20PUC%20Market%20Restructuring%20Docket%2052373.docx" TargetMode="External"/><Relationship Id="rId19" Type="http://schemas.openxmlformats.org/officeDocument/2006/relationships/hyperlink" Target="https://d.docs.live.net/2391f1ace3d119bb/TxETRA/Preliminary%20ideas%20for%20comments%20on%20PUC%20Market%20Restructuring%20Docket%2052373.docx" TargetMode="External"/><Relationship Id="rId4" Type="http://schemas.openxmlformats.org/officeDocument/2006/relationships/settings" Target="settings.xml"/><Relationship Id="rId9" Type="http://schemas.openxmlformats.org/officeDocument/2006/relationships/hyperlink" Target="https://d.docs.live.net/2391f1ace3d119bb/TxETRA/Preliminary%20ideas%20for%20comments%20on%20PUC%20Market%20Restructuring%20Docket%2052373.docx" TargetMode="External"/><Relationship Id="rId14" Type="http://schemas.openxmlformats.org/officeDocument/2006/relationships/image" Target="media/image2.png"/><Relationship Id="rId22" Type="http://schemas.openxmlformats.org/officeDocument/2006/relationships/hyperlink" Target="https://d.docs.live.net/2391f1ace3d119bb/TxETRA/Preliminary%20ideas%20for%20comments%20on%20PUC%20Market%20Restructuring%20Docket%2052373.doc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39B7C-3665-410F-94D4-E8E23A760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2644</Words>
  <Characters>15074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Smith</dc:creator>
  <cp:keywords/>
  <dc:description/>
  <cp:lastModifiedBy>Thomas Smith</cp:lastModifiedBy>
  <cp:revision>2</cp:revision>
  <dcterms:created xsi:type="dcterms:W3CDTF">2021-08-16T19:24:00Z</dcterms:created>
  <dcterms:modified xsi:type="dcterms:W3CDTF">2021-08-16T19:24:00Z</dcterms:modified>
</cp:coreProperties>
</file>